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53" w:rsidRPr="00A32979" w:rsidRDefault="00F54353"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D0A73" w:rsidP="00DC7E29">
      <w:pPr>
        <w:spacing w:line="240" w:lineRule="auto"/>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9.55pt;margin-top:25.9pt;width:479.95pt;height:122.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8c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" stroked="f">
            <v:textbox>
              <w:txbxContent>
                <w:p w:rsidR="00B52C09" w:rsidRPr="006C5CF8" w:rsidRDefault="00B52C09" w:rsidP="00577338">
                  <w:pPr>
                    <w:jc w:val="center"/>
                    <w:rPr>
                      <w:rFonts w:ascii="Calibri" w:hAnsi="Calibri"/>
                      <w:b/>
                      <w:color w:val="365F91" w:themeColor="accent1" w:themeShade="BF"/>
                      <w:sz w:val="40"/>
                      <w:szCs w:val="40"/>
                    </w:rPr>
                  </w:pPr>
                  <w:r w:rsidRPr="006C5CF8">
                    <w:rPr>
                      <w:rFonts w:ascii="Calibri" w:hAnsi="Calibri"/>
                      <w:b/>
                      <w:color w:val="365F91" w:themeColor="accent1" w:themeShade="BF"/>
                      <w:sz w:val="40"/>
                      <w:szCs w:val="40"/>
                    </w:rPr>
                    <w:t>Izvješ</w:t>
                  </w:r>
                  <w:r>
                    <w:rPr>
                      <w:rFonts w:ascii="Calibri" w:hAnsi="Calibri"/>
                      <w:b/>
                      <w:color w:val="365F91" w:themeColor="accent1" w:themeShade="BF"/>
                      <w:sz w:val="40"/>
                      <w:szCs w:val="40"/>
                    </w:rPr>
                    <w:t xml:space="preserve">taj </w:t>
                  </w:r>
                  <w:r w:rsidRPr="006C5CF8">
                    <w:rPr>
                      <w:rFonts w:ascii="Calibri" w:hAnsi="Calibri"/>
                      <w:b/>
                      <w:color w:val="365F91" w:themeColor="accent1" w:themeShade="BF"/>
                      <w:sz w:val="40"/>
                      <w:szCs w:val="40"/>
                    </w:rPr>
                    <w:t>o srednjoročnoj evaluaciji Strategije integriranog lokalnog razvoja općine</w:t>
                  </w:r>
                  <w:r>
                    <w:rPr>
                      <w:rFonts w:ascii="Calibri" w:hAnsi="Calibri"/>
                      <w:b/>
                      <w:color w:val="365F91" w:themeColor="accent1" w:themeShade="BF"/>
                      <w:sz w:val="40"/>
                      <w:szCs w:val="40"/>
                    </w:rPr>
                    <w:t xml:space="preserve"> Doboj Istok </w:t>
                  </w:r>
                  <w:r w:rsidRPr="006C5CF8">
                    <w:rPr>
                      <w:rFonts w:ascii="Calibri" w:hAnsi="Calibri"/>
                      <w:b/>
                      <w:color w:val="365F91" w:themeColor="accent1" w:themeShade="BF"/>
                      <w:sz w:val="40"/>
                      <w:szCs w:val="40"/>
                    </w:rPr>
                    <w:t>za period evaluacije 201</w:t>
                  </w:r>
                  <w:r>
                    <w:rPr>
                      <w:rFonts w:ascii="Calibri" w:hAnsi="Calibri"/>
                      <w:b/>
                      <w:color w:val="365F91" w:themeColor="accent1" w:themeShade="BF"/>
                      <w:sz w:val="40"/>
                      <w:szCs w:val="40"/>
                    </w:rPr>
                    <w:t>1</w:t>
                  </w:r>
                  <w:r w:rsidRPr="006C5CF8">
                    <w:rPr>
                      <w:rFonts w:ascii="Calibri" w:hAnsi="Calibri"/>
                      <w:b/>
                      <w:color w:val="365F91" w:themeColor="accent1" w:themeShade="BF"/>
                      <w:sz w:val="40"/>
                      <w:szCs w:val="40"/>
                    </w:rPr>
                    <w:t>.-201</w:t>
                  </w:r>
                  <w:r>
                    <w:rPr>
                      <w:rFonts w:ascii="Calibri" w:hAnsi="Calibri"/>
                      <w:b/>
                      <w:color w:val="365F91" w:themeColor="accent1" w:themeShade="BF"/>
                      <w:sz w:val="40"/>
                      <w:szCs w:val="40"/>
                    </w:rPr>
                    <w:t>4</w:t>
                  </w:r>
                  <w:r w:rsidRPr="006C5CF8">
                    <w:rPr>
                      <w:rFonts w:ascii="Calibri" w:hAnsi="Calibri"/>
                      <w:b/>
                      <w:color w:val="365F91" w:themeColor="accent1" w:themeShade="BF"/>
                      <w:sz w:val="40"/>
                      <w:szCs w:val="40"/>
                    </w:rPr>
                    <w:t>. godina</w:t>
                  </w:r>
                </w:p>
              </w:txbxContent>
            </v:textbox>
            <w10:wrap anchorx="margin"/>
          </v:shape>
        </w:pict>
      </w: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577338" w:rsidRPr="00A32979" w:rsidRDefault="00577338" w:rsidP="00DC7E29">
      <w:pPr>
        <w:spacing w:line="240" w:lineRule="auto"/>
      </w:pPr>
    </w:p>
    <w:p w:rsidR="0069099F" w:rsidRPr="00A32979" w:rsidRDefault="0069099F" w:rsidP="00DC7E29">
      <w:pPr>
        <w:spacing w:line="240" w:lineRule="auto"/>
      </w:pPr>
    </w:p>
    <w:p w:rsidR="00577338" w:rsidRDefault="00577338" w:rsidP="00DC7E29">
      <w:pPr>
        <w:spacing w:line="240" w:lineRule="auto"/>
      </w:pPr>
    </w:p>
    <w:p w:rsidR="00CD4306" w:rsidRPr="00A32979" w:rsidRDefault="00CD4306" w:rsidP="00DC7E29">
      <w:pPr>
        <w:spacing w:line="240" w:lineRule="auto"/>
      </w:pPr>
    </w:p>
    <w:p w:rsidR="00577338" w:rsidRDefault="00577338" w:rsidP="00DC7E29">
      <w:pPr>
        <w:spacing w:line="240" w:lineRule="auto"/>
      </w:pPr>
    </w:p>
    <w:p w:rsidR="00431805" w:rsidRDefault="00431805" w:rsidP="00DC7E29">
      <w:pPr>
        <w:spacing w:line="240" w:lineRule="auto"/>
      </w:pPr>
    </w:p>
    <w:p w:rsidR="00431805" w:rsidRDefault="00431805" w:rsidP="00DC7E29">
      <w:pPr>
        <w:spacing w:line="240" w:lineRule="auto"/>
      </w:pPr>
    </w:p>
    <w:p w:rsidR="00431805" w:rsidRDefault="00431805" w:rsidP="00DC7E29">
      <w:pPr>
        <w:spacing w:line="240" w:lineRule="auto"/>
      </w:pPr>
    </w:p>
    <w:p w:rsidR="00A67413" w:rsidRPr="00A32979" w:rsidRDefault="00A67413" w:rsidP="00DC7E29">
      <w:pPr>
        <w:spacing w:line="240" w:lineRule="auto"/>
        <w:jc w:val="center"/>
      </w:pPr>
    </w:p>
    <w:p w:rsidR="00A67413" w:rsidRPr="00A32979" w:rsidRDefault="00A67413" w:rsidP="00DC7E29">
      <w:pPr>
        <w:spacing w:line="240" w:lineRule="auto"/>
        <w:jc w:val="center"/>
      </w:pPr>
    </w:p>
    <w:p w:rsidR="00577338" w:rsidRPr="00A32979" w:rsidRDefault="00042F69" w:rsidP="00DC7E29">
      <w:pPr>
        <w:spacing w:line="240" w:lineRule="auto"/>
        <w:jc w:val="center"/>
      </w:pPr>
      <w:r w:rsidRPr="00A32979">
        <w:t>Konsultant</w:t>
      </w:r>
      <w:r w:rsidR="00CC3AFE">
        <w:t>/</w:t>
      </w:r>
      <w:r w:rsidR="00CF1F94">
        <w:t>evaluator</w:t>
      </w:r>
      <w:r w:rsidR="00CC3AFE">
        <w:t>:</w:t>
      </w:r>
      <w:r w:rsidR="00CF1F94" w:rsidRPr="00CF1F94">
        <w:t>Prof.dr. Bahrija Umihanić</w:t>
      </w:r>
    </w:p>
    <w:p w:rsidR="00577338" w:rsidRPr="00A32979" w:rsidRDefault="00577338" w:rsidP="00DC7E29">
      <w:pPr>
        <w:spacing w:line="240" w:lineRule="auto"/>
      </w:pPr>
    </w:p>
    <w:p w:rsidR="001D70DF" w:rsidRDefault="00431805" w:rsidP="008648E2">
      <w:pPr>
        <w:spacing w:line="240" w:lineRule="auto"/>
        <w:jc w:val="center"/>
      </w:pPr>
      <w:r>
        <w:t>Decembar</w:t>
      </w:r>
      <w:r w:rsidR="00577338" w:rsidRPr="00A32979">
        <w:t xml:space="preserve"> 2015. godine</w:t>
      </w:r>
    </w:p>
    <w:p w:rsidR="001D70DF" w:rsidRPr="00AC58BA" w:rsidRDefault="00AC58BA" w:rsidP="00AC58BA">
      <w:pPr>
        <w:spacing w:line="240" w:lineRule="auto"/>
        <w:rPr>
          <w:b/>
          <w:color w:val="365F91" w:themeColor="accent1" w:themeShade="BF"/>
        </w:rPr>
      </w:pPr>
      <w:r w:rsidRPr="00AC58BA">
        <w:rPr>
          <w:b/>
          <w:color w:val="365F91" w:themeColor="accent1" w:themeShade="BF"/>
        </w:rPr>
        <w:lastRenderedPageBreak/>
        <w:t>SADRŽAJ</w:t>
      </w:r>
    </w:p>
    <w:p w:rsidR="00EA563A" w:rsidRDefault="00EA563A" w:rsidP="00DC7E29">
      <w:pPr>
        <w:spacing w:line="240" w:lineRule="auto"/>
      </w:pPr>
    </w:p>
    <w:p w:rsidR="008648E2" w:rsidRDefault="005D0A73">
      <w:pPr>
        <w:pStyle w:val="TOC1"/>
        <w:tabs>
          <w:tab w:val="left" w:pos="407"/>
          <w:tab w:val="right" w:leader="dot" w:pos="9402"/>
        </w:tabs>
        <w:rPr>
          <w:rFonts w:eastAsiaTheme="minorEastAsia"/>
          <w:noProof/>
          <w:sz w:val="24"/>
          <w:szCs w:val="24"/>
          <w:lang w:val="en-US" w:eastAsia="ja-JP"/>
        </w:rPr>
      </w:pPr>
      <w:r w:rsidRPr="00A32979">
        <w:fldChar w:fldCharType="begin"/>
      </w:r>
      <w:r w:rsidR="0032127D" w:rsidRPr="00A32979">
        <w:instrText xml:space="preserve"> TOC \o "1-3" \h \z \u </w:instrText>
      </w:r>
      <w:r w:rsidRPr="00A32979">
        <w:fldChar w:fldCharType="separate"/>
      </w:r>
      <w:r w:rsidR="008648E2">
        <w:rPr>
          <w:noProof/>
        </w:rPr>
        <w:t>1.</w:t>
      </w:r>
      <w:r w:rsidR="008648E2">
        <w:rPr>
          <w:rFonts w:eastAsiaTheme="minorEastAsia"/>
          <w:noProof/>
          <w:sz w:val="24"/>
          <w:szCs w:val="24"/>
          <w:lang w:val="en-US" w:eastAsia="ja-JP"/>
        </w:rPr>
        <w:tab/>
      </w:r>
      <w:r w:rsidR="008648E2">
        <w:rPr>
          <w:noProof/>
        </w:rPr>
        <w:t>IZVRŠNI SAŽETAK</w:t>
      </w:r>
      <w:r w:rsidR="008648E2">
        <w:rPr>
          <w:noProof/>
        </w:rPr>
        <w:tab/>
      </w:r>
      <w:r>
        <w:rPr>
          <w:noProof/>
        </w:rPr>
        <w:fldChar w:fldCharType="begin"/>
      </w:r>
      <w:r w:rsidR="008648E2">
        <w:rPr>
          <w:noProof/>
        </w:rPr>
        <w:instrText xml:space="preserve"> PAGEREF _Toc314468925 \h </w:instrText>
      </w:r>
      <w:r>
        <w:rPr>
          <w:noProof/>
        </w:rPr>
      </w:r>
      <w:r>
        <w:rPr>
          <w:noProof/>
        </w:rPr>
        <w:fldChar w:fldCharType="separate"/>
      </w:r>
      <w:r w:rsidR="0032728C">
        <w:rPr>
          <w:noProof/>
        </w:rPr>
        <w:t>3</w:t>
      </w:r>
      <w:r>
        <w:rPr>
          <w:noProof/>
        </w:rPr>
        <w:fldChar w:fldCharType="end"/>
      </w:r>
    </w:p>
    <w:p w:rsidR="008648E2" w:rsidRDefault="008648E2">
      <w:pPr>
        <w:pStyle w:val="TOC1"/>
        <w:tabs>
          <w:tab w:val="left" w:pos="407"/>
          <w:tab w:val="right" w:leader="dot" w:pos="9402"/>
        </w:tabs>
        <w:rPr>
          <w:rFonts w:eastAsiaTheme="minorEastAsia"/>
          <w:noProof/>
          <w:sz w:val="24"/>
          <w:szCs w:val="24"/>
          <w:lang w:val="en-US" w:eastAsia="ja-JP"/>
        </w:rPr>
      </w:pPr>
      <w:r>
        <w:rPr>
          <w:noProof/>
        </w:rPr>
        <w:t>2.</w:t>
      </w:r>
      <w:r>
        <w:rPr>
          <w:rFonts w:eastAsiaTheme="minorEastAsia"/>
          <w:noProof/>
          <w:sz w:val="24"/>
          <w:szCs w:val="24"/>
          <w:lang w:val="en-US" w:eastAsia="ja-JP"/>
        </w:rPr>
        <w:tab/>
      </w:r>
      <w:r>
        <w:rPr>
          <w:noProof/>
        </w:rPr>
        <w:t>POZADINA</w:t>
      </w:r>
      <w:r>
        <w:rPr>
          <w:noProof/>
        </w:rPr>
        <w:tab/>
      </w:r>
      <w:r w:rsidR="005D0A73">
        <w:rPr>
          <w:noProof/>
        </w:rPr>
        <w:fldChar w:fldCharType="begin"/>
      </w:r>
      <w:r>
        <w:rPr>
          <w:noProof/>
        </w:rPr>
        <w:instrText xml:space="preserve"> PAGEREF _Toc314468926 \h </w:instrText>
      </w:r>
      <w:r w:rsidR="005D0A73">
        <w:rPr>
          <w:noProof/>
        </w:rPr>
      </w:r>
      <w:r w:rsidR="005D0A73">
        <w:rPr>
          <w:noProof/>
        </w:rPr>
        <w:fldChar w:fldCharType="separate"/>
      </w:r>
      <w:r w:rsidR="0032728C">
        <w:rPr>
          <w:noProof/>
        </w:rPr>
        <w:t>5</w:t>
      </w:r>
      <w:r w:rsidR="005D0A73">
        <w:rPr>
          <w:noProof/>
        </w:rPr>
        <w:fldChar w:fldCharType="end"/>
      </w:r>
    </w:p>
    <w:p w:rsidR="008648E2" w:rsidRDefault="008648E2">
      <w:pPr>
        <w:pStyle w:val="TOC1"/>
        <w:tabs>
          <w:tab w:val="left" w:pos="407"/>
          <w:tab w:val="right" w:leader="dot" w:pos="9402"/>
        </w:tabs>
        <w:rPr>
          <w:rFonts w:eastAsiaTheme="minorEastAsia"/>
          <w:noProof/>
          <w:sz w:val="24"/>
          <w:szCs w:val="24"/>
          <w:lang w:val="en-US" w:eastAsia="ja-JP"/>
        </w:rPr>
      </w:pPr>
      <w:r>
        <w:rPr>
          <w:noProof/>
        </w:rPr>
        <w:t>3.</w:t>
      </w:r>
      <w:r>
        <w:rPr>
          <w:rFonts w:eastAsiaTheme="minorEastAsia"/>
          <w:noProof/>
          <w:sz w:val="24"/>
          <w:szCs w:val="24"/>
          <w:lang w:val="en-US" w:eastAsia="ja-JP"/>
        </w:rPr>
        <w:tab/>
      </w:r>
      <w:r>
        <w:rPr>
          <w:noProof/>
        </w:rPr>
        <w:t>METODOLOŠKI PRISTUP</w:t>
      </w:r>
      <w:r>
        <w:rPr>
          <w:noProof/>
        </w:rPr>
        <w:tab/>
      </w:r>
      <w:r w:rsidR="005D0A73">
        <w:rPr>
          <w:noProof/>
        </w:rPr>
        <w:fldChar w:fldCharType="begin"/>
      </w:r>
      <w:r>
        <w:rPr>
          <w:noProof/>
        </w:rPr>
        <w:instrText xml:space="preserve"> PAGEREF _Toc314468927 \h </w:instrText>
      </w:r>
      <w:r w:rsidR="005D0A73">
        <w:rPr>
          <w:noProof/>
        </w:rPr>
      </w:r>
      <w:r w:rsidR="005D0A73">
        <w:rPr>
          <w:noProof/>
        </w:rPr>
        <w:fldChar w:fldCharType="separate"/>
      </w:r>
      <w:r w:rsidR="0032728C">
        <w:rPr>
          <w:noProof/>
        </w:rPr>
        <w:t>6</w:t>
      </w:r>
      <w:r w:rsidR="005D0A73">
        <w:rPr>
          <w:noProof/>
        </w:rPr>
        <w:fldChar w:fldCharType="end"/>
      </w:r>
    </w:p>
    <w:p w:rsidR="008648E2" w:rsidRDefault="008648E2">
      <w:pPr>
        <w:pStyle w:val="TOC2"/>
        <w:tabs>
          <w:tab w:val="left" w:pos="749"/>
          <w:tab w:val="right" w:leader="dot" w:pos="9402"/>
        </w:tabs>
        <w:rPr>
          <w:rFonts w:eastAsiaTheme="minorEastAsia"/>
          <w:noProof/>
          <w:sz w:val="24"/>
          <w:szCs w:val="24"/>
          <w:lang w:val="en-US" w:eastAsia="ja-JP"/>
        </w:rPr>
      </w:pPr>
      <w:r w:rsidRPr="002F6033">
        <w:rPr>
          <w:noProof/>
        </w:rPr>
        <w:t>3.1</w:t>
      </w:r>
      <w:r>
        <w:rPr>
          <w:rFonts w:eastAsiaTheme="minorEastAsia"/>
          <w:noProof/>
          <w:sz w:val="24"/>
          <w:szCs w:val="24"/>
          <w:lang w:val="en-US" w:eastAsia="ja-JP"/>
        </w:rPr>
        <w:tab/>
      </w:r>
      <w:r w:rsidRPr="002F6033">
        <w:rPr>
          <w:noProof/>
        </w:rPr>
        <w:t>Pregled relevantne dokumentacije, korišteni alati i radionice</w:t>
      </w:r>
      <w:r>
        <w:rPr>
          <w:noProof/>
        </w:rPr>
        <w:tab/>
      </w:r>
      <w:r w:rsidR="005D0A73">
        <w:rPr>
          <w:noProof/>
        </w:rPr>
        <w:fldChar w:fldCharType="begin"/>
      </w:r>
      <w:r>
        <w:rPr>
          <w:noProof/>
        </w:rPr>
        <w:instrText xml:space="preserve"> PAGEREF _Toc314468928 \h </w:instrText>
      </w:r>
      <w:r w:rsidR="005D0A73">
        <w:rPr>
          <w:noProof/>
        </w:rPr>
      </w:r>
      <w:r w:rsidR="005D0A73">
        <w:rPr>
          <w:noProof/>
        </w:rPr>
        <w:fldChar w:fldCharType="separate"/>
      </w:r>
      <w:r w:rsidR="0032728C">
        <w:rPr>
          <w:noProof/>
        </w:rPr>
        <w:t>6</w:t>
      </w:r>
      <w:r w:rsidR="005D0A73">
        <w:rPr>
          <w:noProof/>
        </w:rPr>
        <w:fldChar w:fldCharType="end"/>
      </w:r>
    </w:p>
    <w:p w:rsidR="008648E2" w:rsidRDefault="008648E2">
      <w:pPr>
        <w:pStyle w:val="TOC1"/>
        <w:tabs>
          <w:tab w:val="left" w:pos="407"/>
          <w:tab w:val="right" w:leader="dot" w:pos="9402"/>
        </w:tabs>
        <w:rPr>
          <w:rFonts w:eastAsiaTheme="minorEastAsia"/>
          <w:noProof/>
          <w:sz w:val="24"/>
          <w:szCs w:val="24"/>
          <w:lang w:val="en-US" w:eastAsia="ja-JP"/>
        </w:rPr>
      </w:pPr>
      <w:r>
        <w:rPr>
          <w:noProof/>
        </w:rPr>
        <w:t>4.</w:t>
      </w:r>
      <w:r>
        <w:rPr>
          <w:rFonts w:eastAsiaTheme="minorEastAsia"/>
          <w:noProof/>
          <w:sz w:val="24"/>
          <w:szCs w:val="24"/>
          <w:lang w:val="en-US" w:eastAsia="ja-JP"/>
        </w:rPr>
        <w:tab/>
      </w:r>
      <w:r>
        <w:rPr>
          <w:noProof/>
        </w:rPr>
        <w:t>NALAZI EVALUACIJE</w:t>
      </w:r>
      <w:r>
        <w:rPr>
          <w:noProof/>
        </w:rPr>
        <w:tab/>
      </w:r>
      <w:r w:rsidR="005D0A73">
        <w:rPr>
          <w:noProof/>
        </w:rPr>
        <w:fldChar w:fldCharType="begin"/>
      </w:r>
      <w:r>
        <w:rPr>
          <w:noProof/>
        </w:rPr>
        <w:instrText xml:space="preserve"> PAGEREF _Toc314468929 \h </w:instrText>
      </w:r>
      <w:r w:rsidR="005D0A73">
        <w:rPr>
          <w:noProof/>
        </w:rPr>
      </w:r>
      <w:r w:rsidR="005D0A73">
        <w:rPr>
          <w:noProof/>
        </w:rPr>
        <w:fldChar w:fldCharType="separate"/>
      </w:r>
      <w:r w:rsidR="0032728C">
        <w:rPr>
          <w:noProof/>
        </w:rPr>
        <w:t>8</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4.1.</w:t>
      </w:r>
      <w:r>
        <w:rPr>
          <w:rFonts w:eastAsiaTheme="minorEastAsia"/>
          <w:noProof/>
          <w:sz w:val="24"/>
          <w:szCs w:val="24"/>
          <w:lang w:val="en-US" w:eastAsia="ja-JP"/>
        </w:rPr>
        <w:tab/>
      </w:r>
      <w:r w:rsidRPr="002F6033">
        <w:rPr>
          <w:noProof/>
        </w:rPr>
        <w:t>Relevantnost</w:t>
      </w:r>
      <w:r>
        <w:rPr>
          <w:noProof/>
        </w:rPr>
        <w:tab/>
      </w:r>
      <w:r w:rsidR="005D0A73">
        <w:rPr>
          <w:noProof/>
        </w:rPr>
        <w:fldChar w:fldCharType="begin"/>
      </w:r>
      <w:r>
        <w:rPr>
          <w:noProof/>
        </w:rPr>
        <w:instrText xml:space="preserve"> PAGEREF _Toc314468930 \h </w:instrText>
      </w:r>
      <w:r w:rsidR="005D0A73">
        <w:rPr>
          <w:noProof/>
        </w:rPr>
      </w:r>
      <w:r w:rsidR="005D0A73">
        <w:rPr>
          <w:noProof/>
        </w:rPr>
        <w:fldChar w:fldCharType="separate"/>
      </w:r>
      <w:r w:rsidR="0032728C">
        <w:rPr>
          <w:noProof/>
        </w:rPr>
        <w:t>8</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4.2.</w:t>
      </w:r>
      <w:r>
        <w:rPr>
          <w:rFonts w:eastAsiaTheme="minorEastAsia"/>
          <w:noProof/>
          <w:sz w:val="24"/>
          <w:szCs w:val="24"/>
          <w:lang w:val="en-US" w:eastAsia="ja-JP"/>
        </w:rPr>
        <w:tab/>
      </w:r>
      <w:r w:rsidRPr="002F6033">
        <w:rPr>
          <w:noProof/>
        </w:rPr>
        <w:t>Efektivnost</w:t>
      </w:r>
      <w:r>
        <w:rPr>
          <w:noProof/>
        </w:rPr>
        <w:tab/>
      </w:r>
      <w:r w:rsidR="005D0A73">
        <w:rPr>
          <w:noProof/>
        </w:rPr>
        <w:fldChar w:fldCharType="begin"/>
      </w:r>
      <w:r>
        <w:rPr>
          <w:noProof/>
        </w:rPr>
        <w:instrText xml:space="preserve"> PAGEREF _Toc314468931 \h </w:instrText>
      </w:r>
      <w:r w:rsidR="005D0A73">
        <w:rPr>
          <w:noProof/>
        </w:rPr>
      </w:r>
      <w:r w:rsidR="005D0A73">
        <w:rPr>
          <w:noProof/>
        </w:rPr>
        <w:fldChar w:fldCharType="separate"/>
      </w:r>
      <w:r w:rsidR="0032728C">
        <w:rPr>
          <w:noProof/>
        </w:rPr>
        <w:t>11</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4.2.1.</w:t>
      </w:r>
      <w:r>
        <w:rPr>
          <w:rFonts w:eastAsiaTheme="minorEastAsia"/>
          <w:noProof/>
          <w:sz w:val="24"/>
          <w:szCs w:val="24"/>
          <w:lang w:val="en-US" w:eastAsia="ja-JP"/>
        </w:rPr>
        <w:tab/>
      </w:r>
      <w:r w:rsidRPr="002F6033">
        <w:rPr>
          <w:noProof/>
        </w:rPr>
        <w:t>Procjena postignuća u ispunjenju sektorskih ciljeva ekonomskog razvoja</w:t>
      </w:r>
      <w:r>
        <w:rPr>
          <w:noProof/>
        </w:rPr>
        <w:tab/>
      </w:r>
      <w:r w:rsidR="005D0A73">
        <w:rPr>
          <w:noProof/>
        </w:rPr>
        <w:fldChar w:fldCharType="begin"/>
      </w:r>
      <w:r>
        <w:rPr>
          <w:noProof/>
        </w:rPr>
        <w:instrText xml:space="preserve"> PAGEREF _Toc314468932 \h </w:instrText>
      </w:r>
      <w:r w:rsidR="005D0A73">
        <w:rPr>
          <w:noProof/>
        </w:rPr>
      </w:r>
      <w:r w:rsidR="005D0A73">
        <w:rPr>
          <w:noProof/>
        </w:rPr>
        <w:fldChar w:fldCharType="separate"/>
      </w:r>
      <w:r w:rsidR="0032728C">
        <w:rPr>
          <w:noProof/>
        </w:rPr>
        <w:t>11</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4.2.2.</w:t>
      </w:r>
      <w:r>
        <w:rPr>
          <w:rFonts w:eastAsiaTheme="minorEastAsia"/>
          <w:noProof/>
          <w:sz w:val="24"/>
          <w:szCs w:val="24"/>
          <w:lang w:val="en-US" w:eastAsia="ja-JP"/>
        </w:rPr>
        <w:tab/>
      </w:r>
      <w:r w:rsidRPr="002F6033">
        <w:rPr>
          <w:noProof/>
        </w:rPr>
        <w:t>Procjena postignuća u ispunjenju sektorskih ciljeva društvenog razvoja</w:t>
      </w:r>
      <w:r>
        <w:rPr>
          <w:noProof/>
        </w:rPr>
        <w:tab/>
      </w:r>
      <w:r w:rsidR="005D0A73">
        <w:rPr>
          <w:noProof/>
        </w:rPr>
        <w:fldChar w:fldCharType="begin"/>
      </w:r>
      <w:r>
        <w:rPr>
          <w:noProof/>
        </w:rPr>
        <w:instrText xml:space="preserve"> PAGEREF _Toc314468933 \h </w:instrText>
      </w:r>
      <w:r w:rsidR="005D0A73">
        <w:rPr>
          <w:noProof/>
        </w:rPr>
      </w:r>
      <w:r w:rsidR="005D0A73">
        <w:rPr>
          <w:noProof/>
        </w:rPr>
        <w:fldChar w:fldCharType="separate"/>
      </w:r>
      <w:r w:rsidR="0032728C">
        <w:rPr>
          <w:noProof/>
        </w:rPr>
        <w:t>17</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4.2.3.</w:t>
      </w:r>
      <w:r>
        <w:rPr>
          <w:rFonts w:eastAsiaTheme="minorEastAsia"/>
          <w:noProof/>
          <w:sz w:val="24"/>
          <w:szCs w:val="24"/>
          <w:lang w:val="en-US" w:eastAsia="ja-JP"/>
        </w:rPr>
        <w:tab/>
      </w:r>
      <w:r w:rsidRPr="002F6033">
        <w:rPr>
          <w:noProof/>
        </w:rPr>
        <w:t>Procjena postignuća u ispunjenju sektorskih ciljeva u sektoru okoliša</w:t>
      </w:r>
      <w:r>
        <w:rPr>
          <w:noProof/>
        </w:rPr>
        <w:tab/>
      </w:r>
      <w:r w:rsidR="005D0A73">
        <w:rPr>
          <w:noProof/>
        </w:rPr>
        <w:fldChar w:fldCharType="begin"/>
      </w:r>
      <w:r>
        <w:rPr>
          <w:noProof/>
        </w:rPr>
        <w:instrText xml:space="preserve"> PAGEREF _Toc314468934 \h </w:instrText>
      </w:r>
      <w:r w:rsidR="005D0A73">
        <w:rPr>
          <w:noProof/>
        </w:rPr>
      </w:r>
      <w:r w:rsidR="005D0A73">
        <w:rPr>
          <w:noProof/>
        </w:rPr>
        <w:fldChar w:fldCharType="separate"/>
      </w:r>
      <w:r w:rsidR="0032728C">
        <w:rPr>
          <w:noProof/>
        </w:rPr>
        <w:t>23</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4.3.</w:t>
      </w:r>
      <w:r>
        <w:rPr>
          <w:rFonts w:eastAsiaTheme="minorEastAsia"/>
          <w:noProof/>
          <w:sz w:val="24"/>
          <w:szCs w:val="24"/>
          <w:lang w:val="en-US" w:eastAsia="ja-JP"/>
        </w:rPr>
        <w:tab/>
      </w:r>
      <w:r w:rsidRPr="002F6033">
        <w:rPr>
          <w:noProof/>
        </w:rPr>
        <w:t>Efikasnost</w:t>
      </w:r>
      <w:r>
        <w:rPr>
          <w:noProof/>
        </w:rPr>
        <w:tab/>
      </w:r>
      <w:r w:rsidR="005D0A73">
        <w:rPr>
          <w:noProof/>
        </w:rPr>
        <w:fldChar w:fldCharType="begin"/>
      </w:r>
      <w:r>
        <w:rPr>
          <w:noProof/>
        </w:rPr>
        <w:instrText xml:space="preserve"> PAGEREF _Toc314468935 \h </w:instrText>
      </w:r>
      <w:r w:rsidR="005D0A73">
        <w:rPr>
          <w:noProof/>
        </w:rPr>
      </w:r>
      <w:r w:rsidR="005D0A73">
        <w:rPr>
          <w:noProof/>
        </w:rPr>
        <w:fldChar w:fldCharType="separate"/>
      </w:r>
      <w:r w:rsidR="0032728C">
        <w:rPr>
          <w:noProof/>
        </w:rPr>
        <w:t>28</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4.3.1.</w:t>
      </w:r>
      <w:r>
        <w:rPr>
          <w:rFonts w:eastAsiaTheme="minorEastAsia"/>
          <w:noProof/>
          <w:sz w:val="24"/>
          <w:szCs w:val="24"/>
          <w:lang w:val="en-US" w:eastAsia="ja-JP"/>
        </w:rPr>
        <w:tab/>
      </w:r>
      <w:r w:rsidRPr="002F6033">
        <w:rPr>
          <w:noProof/>
        </w:rPr>
        <w:t>Procjena efikasnosti prema broju realizovanih u odnosu na broj planiranih projekata</w:t>
      </w:r>
      <w:r>
        <w:rPr>
          <w:noProof/>
        </w:rPr>
        <w:tab/>
      </w:r>
      <w:r w:rsidR="005D0A73">
        <w:rPr>
          <w:noProof/>
        </w:rPr>
        <w:fldChar w:fldCharType="begin"/>
      </w:r>
      <w:r>
        <w:rPr>
          <w:noProof/>
        </w:rPr>
        <w:instrText xml:space="preserve"> PAGEREF _Toc314468936 \h </w:instrText>
      </w:r>
      <w:r w:rsidR="005D0A73">
        <w:rPr>
          <w:noProof/>
        </w:rPr>
      </w:r>
      <w:r w:rsidR="005D0A73">
        <w:rPr>
          <w:noProof/>
        </w:rPr>
        <w:fldChar w:fldCharType="separate"/>
      </w:r>
      <w:r w:rsidR="0032728C">
        <w:rPr>
          <w:noProof/>
        </w:rPr>
        <w:t>28</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4.3.2.</w:t>
      </w:r>
      <w:r>
        <w:rPr>
          <w:rFonts w:eastAsiaTheme="minorEastAsia"/>
          <w:noProof/>
          <w:sz w:val="24"/>
          <w:szCs w:val="24"/>
          <w:lang w:val="en-US" w:eastAsia="ja-JP"/>
        </w:rPr>
        <w:tab/>
      </w:r>
      <w:r w:rsidRPr="002F6033">
        <w:rPr>
          <w:noProof/>
        </w:rPr>
        <w:t>Procjena efikasnosti prema visini utrošenih u odnosu na planirane finansijske resurse</w:t>
      </w:r>
      <w:r>
        <w:rPr>
          <w:noProof/>
        </w:rPr>
        <w:tab/>
      </w:r>
      <w:r w:rsidR="005D0A73">
        <w:rPr>
          <w:noProof/>
        </w:rPr>
        <w:fldChar w:fldCharType="begin"/>
      </w:r>
      <w:r>
        <w:rPr>
          <w:noProof/>
        </w:rPr>
        <w:instrText xml:space="preserve"> PAGEREF _Toc314468937 \h </w:instrText>
      </w:r>
      <w:r w:rsidR="005D0A73">
        <w:rPr>
          <w:noProof/>
        </w:rPr>
      </w:r>
      <w:r w:rsidR="005D0A73">
        <w:rPr>
          <w:noProof/>
        </w:rPr>
        <w:fldChar w:fldCharType="separate"/>
      </w:r>
      <w:r w:rsidR="0032728C">
        <w:rPr>
          <w:noProof/>
        </w:rPr>
        <w:t>30</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4.4.</w:t>
      </w:r>
      <w:r>
        <w:rPr>
          <w:rFonts w:eastAsiaTheme="minorEastAsia"/>
          <w:noProof/>
          <w:sz w:val="24"/>
          <w:szCs w:val="24"/>
          <w:lang w:val="en-US" w:eastAsia="ja-JP"/>
        </w:rPr>
        <w:tab/>
      </w:r>
      <w:r w:rsidRPr="002F6033">
        <w:rPr>
          <w:noProof/>
        </w:rPr>
        <w:t>Utjecaj</w:t>
      </w:r>
      <w:r>
        <w:rPr>
          <w:noProof/>
        </w:rPr>
        <w:tab/>
      </w:r>
      <w:r w:rsidR="005D0A73">
        <w:rPr>
          <w:noProof/>
        </w:rPr>
        <w:fldChar w:fldCharType="begin"/>
      </w:r>
      <w:r>
        <w:rPr>
          <w:noProof/>
        </w:rPr>
        <w:instrText xml:space="preserve"> PAGEREF _Toc314468938 \h </w:instrText>
      </w:r>
      <w:r w:rsidR="005D0A73">
        <w:rPr>
          <w:noProof/>
        </w:rPr>
      </w:r>
      <w:r w:rsidR="005D0A73">
        <w:rPr>
          <w:noProof/>
        </w:rPr>
        <w:fldChar w:fldCharType="separate"/>
      </w:r>
      <w:r w:rsidR="0032728C">
        <w:rPr>
          <w:noProof/>
        </w:rPr>
        <w:t>33</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4.5.</w:t>
      </w:r>
      <w:r>
        <w:rPr>
          <w:rFonts w:eastAsiaTheme="minorEastAsia"/>
          <w:noProof/>
          <w:sz w:val="24"/>
          <w:szCs w:val="24"/>
          <w:lang w:val="en-US" w:eastAsia="ja-JP"/>
        </w:rPr>
        <w:tab/>
      </w:r>
      <w:r w:rsidRPr="002F6033">
        <w:rPr>
          <w:noProof/>
        </w:rPr>
        <w:t>Održivost</w:t>
      </w:r>
      <w:r>
        <w:rPr>
          <w:noProof/>
        </w:rPr>
        <w:tab/>
      </w:r>
      <w:r w:rsidR="005D0A73">
        <w:rPr>
          <w:noProof/>
        </w:rPr>
        <w:fldChar w:fldCharType="begin"/>
      </w:r>
      <w:r>
        <w:rPr>
          <w:noProof/>
        </w:rPr>
        <w:instrText xml:space="preserve"> PAGEREF _Toc314468939 \h </w:instrText>
      </w:r>
      <w:r w:rsidR="005D0A73">
        <w:rPr>
          <w:noProof/>
        </w:rPr>
      </w:r>
      <w:r w:rsidR="005D0A73">
        <w:rPr>
          <w:noProof/>
        </w:rPr>
        <w:fldChar w:fldCharType="separate"/>
      </w:r>
      <w:r w:rsidR="0032728C">
        <w:rPr>
          <w:noProof/>
        </w:rPr>
        <w:t>36</w:t>
      </w:r>
      <w:r w:rsidR="005D0A73">
        <w:rPr>
          <w:noProof/>
        </w:rPr>
        <w:fldChar w:fldCharType="end"/>
      </w:r>
    </w:p>
    <w:p w:rsidR="008648E2" w:rsidRDefault="008648E2">
      <w:pPr>
        <w:pStyle w:val="TOC2"/>
        <w:tabs>
          <w:tab w:val="left" w:pos="794"/>
          <w:tab w:val="right" w:leader="dot" w:pos="9402"/>
        </w:tabs>
        <w:rPr>
          <w:rFonts w:eastAsiaTheme="minorEastAsia"/>
          <w:noProof/>
          <w:sz w:val="24"/>
          <w:szCs w:val="24"/>
          <w:lang w:val="en-US" w:eastAsia="ja-JP"/>
        </w:rPr>
      </w:pPr>
      <w:r w:rsidRPr="002F6033">
        <w:rPr>
          <w:noProof/>
        </w:rPr>
        <w:t>4.6.</w:t>
      </w:r>
      <w:r>
        <w:rPr>
          <w:rFonts w:eastAsiaTheme="minorEastAsia"/>
          <w:noProof/>
          <w:sz w:val="24"/>
          <w:szCs w:val="24"/>
          <w:lang w:val="en-US" w:eastAsia="ja-JP"/>
        </w:rPr>
        <w:tab/>
      </w:r>
      <w:r w:rsidRPr="002F6033">
        <w:rPr>
          <w:noProof/>
        </w:rPr>
        <w:t>Institucionalni i organizacioni kapaciteti</w:t>
      </w:r>
      <w:r>
        <w:rPr>
          <w:noProof/>
        </w:rPr>
        <w:tab/>
      </w:r>
      <w:r w:rsidR="005D0A73">
        <w:rPr>
          <w:noProof/>
        </w:rPr>
        <w:fldChar w:fldCharType="begin"/>
      </w:r>
      <w:r>
        <w:rPr>
          <w:noProof/>
        </w:rPr>
        <w:instrText xml:space="preserve"> PAGEREF _Toc314468940 \h </w:instrText>
      </w:r>
      <w:r w:rsidR="005D0A73">
        <w:rPr>
          <w:noProof/>
        </w:rPr>
      </w:r>
      <w:r w:rsidR="005D0A73">
        <w:rPr>
          <w:noProof/>
        </w:rPr>
        <w:fldChar w:fldCharType="separate"/>
      </w:r>
      <w:r w:rsidR="0032728C">
        <w:rPr>
          <w:noProof/>
        </w:rPr>
        <w:t>37</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4.6.1.</w:t>
      </w:r>
      <w:r>
        <w:rPr>
          <w:rFonts w:eastAsiaTheme="minorEastAsia"/>
          <w:noProof/>
          <w:sz w:val="24"/>
          <w:szCs w:val="24"/>
          <w:lang w:val="en-US" w:eastAsia="ja-JP"/>
        </w:rPr>
        <w:tab/>
      </w:r>
      <w:r w:rsidRPr="002F6033">
        <w:rPr>
          <w:noProof/>
        </w:rPr>
        <w:t>Procjena postojećih institucionalnih i organizacionih kapaciteta</w:t>
      </w:r>
      <w:r>
        <w:rPr>
          <w:noProof/>
        </w:rPr>
        <w:tab/>
      </w:r>
      <w:r w:rsidR="005D0A73">
        <w:rPr>
          <w:noProof/>
        </w:rPr>
        <w:fldChar w:fldCharType="begin"/>
      </w:r>
      <w:r>
        <w:rPr>
          <w:noProof/>
        </w:rPr>
        <w:instrText xml:space="preserve"> PAGEREF _Toc314468941 \h </w:instrText>
      </w:r>
      <w:r w:rsidR="005D0A73">
        <w:rPr>
          <w:noProof/>
        </w:rPr>
      </w:r>
      <w:r w:rsidR="005D0A73">
        <w:rPr>
          <w:noProof/>
        </w:rPr>
        <w:fldChar w:fldCharType="separate"/>
      </w:r>
      <w:r w:rsidR="0032728C">
        <w:rPr>
          <w:noProof/>
        </w:rPr>
        <w:t>37</w:t>
      </w:r>
      <w:r w:rsidR="005D0A73">
        <w:rPr>
          <w:noProof/>
        </w:rPr>
        <w:fldChar w:fldCharType="end"/>
      </w:r>
    </w:p>
    <w:p w:rsidR="008648E2" w:rsidRDefault="008648E2">
      <w:pPr>
        <w:pStyle w:val="TOC3"/>
        <w:tabs>
          <w:tab w:val="left" w:pos="1181"/>
          <w:tab w:val="right" w:leader="dot" w:pos="9402"/>
        </w:tabs>
        <w:rPr>
          <w:rFonts w:eastAsiaTheme="minorEastAsia"/>
          <w:noProof/>
          <w:sz w:val="24"/>
          <w:szCs w:val="24"/>
          <w:lang w:val="en-US" w:eastAsia="ja-JP"/>
        </w:rPr>
      </w:pPr>
      <w:r w:rsidRPr="002F6033">
        <w:rPr>
          <w:noProof/>
        </w:rPr>
        <w:t>4.6.2.</w:t>
      </w:r>
      <w:r>
        <w:rPr>
          <w:rFonts w:eastAsiaTheme="minorEastAsia"/>
          <w:noProof/>
          <w:sz w:val="24"/>
          <w:szCs w:val="24"/>
          <w:lang w:val="en-US" w:eastAsia="ja-JP"/>
        </w:rPr>
        <w:tab/>
      </w:r>
      <w:r w:rsidRPr="002F6033">
        <w:rPr>
          <w:noProof/>
        </w:rPr>
        <w:t>Održivost sistematičnog pristupaupravljanju razvojem</w:t>
      </w:r>
      <w:r>
        <w:rPr>
          <w:noProof/>
        </w:rPr>
        <w:tab/>
      </w:r>
      <w:r w:rsidR="005D0A73">
        <w:rPr>
          <w:noProof/>
        </w:rPr>
        <w:fldChar w:fldCharType="begin"/>
      </w:r>
      <w:r>
        <w:rPr>
          <w:noProof/>
        </w:rPr>
        <w:instrText xml:space="preserve"> PAGEREF _Toc314468942 \h </w:instrText>
      </w:r>
      <w:r w:rsidR="005D0A73">
        <w:rPr>
          <w:noProof/>
        </w:rPr>
      </w:r>
      <w:r w:rsidR="005D0A73">
        <w:rPr>
          <w:noProof/>
        </w:rPr>
        <w:fldChar w:fldCharType="separate"/>
      </w:r>
      <w:r w:rsidR="0032728C">
        <w:rPr>
          <w:noProof/>
        </w:rPr>
        <w:t>38</w:t>
      </w:r>
      <w:r w:rsidR="005D0A73">
        <w:rPr>
          <w:noProof/>
        </w:rPr>
        <w:fldChar w:fldCharType="end"/>
      </w:r>
    </w:p>
    <w:p w:rsidR="008648E2" w:rsidRDefault="008648E2">
      <w:pPr>
        <w:pStyle w:val="TOC1"/>
        <w:tabs>
          <w:tab w:val="left" w:pos="407"/>
          <w:tab w:val="right" w:leader="dot" w:pos="9402"/>
        </w:tabs>
        <w:rPr>
          <w:rFonts w:eastAsiaTheme="minorEastAsia"/>
          <w:noProof/>
          <w:sz w:val="24"/>
          <w:szCs w:val="24"/>
          <w:lang w:val="en-US" w:eastAsia="ja-JP"/>
        </w:rPr>
      </w:pPr>
      <w:r>
        <w:rPr>
          <w:noProof/>
        </w:rPr>
        <w:t>5.</w:t>
      </w:r>
      <w:r>
        <w:rPr>
          <w:rFonts w:eastAsiaTheme="minorEastAsia"/>
          <w:noProof/>
          <w:sz w:val="24"/>
          <w:szCs w:val="24"/>
          <w:lang w:val="en-US" w:eastAsia="ja-JP"/>
        </w:rPr>
        <w:tab/>
      </w:r>
      <w:r>
        <w:rPr>
          <w:noProof/>
        </w:rPr>
        <w:t>SUMARNI ZAKLJUČCI I PREPORUKE ZA REVIZIJU</w:t>
      </w:r>
      <w:r>
        <w:rPr>
          <w:noProof/>
        </w:rPr>
        <w:tab/>
      </w:r>
      <w:r w:rsidR="005D0A73">
        <w:rPr>
          <w:noProof/>
        </w:rPr>
        <w:fldChar w:fldCharType="begin"/>
      </w:r>
      <w:r>
        <w:rPr>
          <w:noProof/>
        </w:rPr>
        <w:instrText xml:space="preserve"> PAGEREF _Toc314468943 \h </w:instrText>
      </w:r>
      <w:r w:rsidR="005D0A73">
        <w:rPr>
          <w:noProof/>
        </w:rPr>
      </w:r>
      <w:r w:rsidR="005D0A73">
        <w:rPr>
          <w:noProof/>
        </w:rPr>
        <w:fldChar w:fldCharType="separate"/>
      </w:r>
      <w:r w:rsidR="0032728C">
        <w:rPr>
          <w:noProof/>
        </w:rPr>
        <w:t>41</w:t>
      </w:r>
      <w:r w:rsidR="005D0A73">
        <w:rPr>
          <w:noProof/>
        </w:rPr>
        <w:fldChar w:fldCharType="end"/>
      </w:r>
    </w:p>
    <w:p w:rsidR="008648E2" w:rsidRDefault="008648E2">
      <w:pPr>
        <w:pStyle w:val="TOC1"/>
        <w:tabs>
          <w:tab w:val="left" w:pos="407"/>
          <w:tab w:val="right" w:leader="dot" w:pos="9402"/>
        </w:tabs>
        <w:rPr>
          <w:rFonts w:eastAsiaTheme="minorEastAsia"/>
          <w:noProof/>
          <w:sz w:val="24"/>
          <w:szCs w:val="24"/>
          <w:lang w:val="en-US" w:eastAsia="ja-JP"/>
        </w:rPr>
      </w:pPr>
      <w:r>
        <w:rPr>
          <w:noProof/>
        </w:rPr>
        <w:t>6.</w:t>
      </w:r>
      <w:r>
        <w:rPr>
          <w:rFonts w:eastAsiaTheme="minorEastAsia"/>
          <w:noProof/>
          <w:sz w:val="24"/>
          <w:szCs w:val="24"/>
          <w:lang w:val="en-US" w:eastAsia="ja-JP"/>
        </w:rPr>
        <w:tab/>
      </w:r>
      <w:r>
        <w:rPr>
          <w:noProof/>
        </w:rPr>
        <w:t>ANEKSI</w:t>
      </w:r>
      <w:r>
        <w:rPr>
          <w:noProof/>
        </w:rPr>
        <w:tab/>
      </w:r>
      <w:r w:rsidR="005D0A73">
        <w:rPr>
          <w:noProof/>
        </w:rPr>
        <w:fldChar w:fldCharType="begin"/>
      </w:r>
      <w:r>
        <w:rPr>
          <w:noProof/>
        </w:rPr>
        <w:instrText xml:space="preserve"> PAGEREF _Toc314468944 \h </w:instrText>
      </w:r>
      <w:r w:rsidR="005D0A73">
        <w:rPr>
          <w:noProof/>
        </w:rPr>
      </w:r>
      <w:r w:rsidR="005D0A73">
        <w:rPr>
          <w:noProof/>
        </w:rPr>
        <w:fldChar w:fldCharType="separate"/>
      </w:r>
      <w:r w:rsidR="0032728C">
        <w:rPr>
          <w:noProof/>
        </w:rPr>
        <w:t>47</w:t>
      </w:r>
      <w:r w:rsidR="005D0A73">
        <w:rPr>
          <w:noProof/>
        </w:rPr>
        <w:fldChar w:fldCharType="end"/>
      </w:r>
    </w:p>
    <w:p w:rsidR="008648E2" w:rsidRDefault="008648E2">
      <w:pPr>
        <w:pStyle w:val="TOC1"/>
        <w:tabs>
          <w:tab w:val="right" w:leader="dot" w:pos="9402"/>
        </w:tabs>
        <w:rPr>
          <w:rFonts w:eastAsiaTheme="minorEastAsia"/>
          <w:noProof/>
          <w:sz w:val="24"/>
          <w:szCs w:val="24"/>
          <w:lang w:val="en-US" w:eastAsia="ja-JP"/>
        </w:rPr>
      </w:pPr>
      <w:r>
        <w:rPr>
          <w:noProof/>
        </w:rPr>
        <w:t>Aneks 1: Lista učesnika u procesu evaluacije Strategije Općine Doboj Istok</w:t>
      </w:r>
      <w:r>
        <w:rPr>
          <w:noProof/>
        </w:rPr>
        <w:tab/>
      </w:r>
      <w:r w:rsidR="005D0A73">
        <w:rPr>
          <w:noProof/>
        </w:rPr>
        <w:fldChar w:fldCharType="begin"/>
      </w:r>
      <w:r>
        <w:rPr>
          <w:noProof/>
        </w:rPr>
        <w:instrText xml:space="preserve"> PAGEREF _Toc314468945 \h </w:instrText>
      </w:r>
      <w:r w:rsidR="005D0A73">
        <w:rPr>
          <w:noProof/>
        </w:rPr>
      </w:r>
      <w:r w:rsidR="005D0A73">
        <w:rPr>
          <w:noProof/>
        </w:rPr>
        <w:fldChar w:fldCharType="separate"/>
      </w:r>
      <w:r w:rsidR="0032728C">
        <w:rPr>
          <w:noProof/>
        </w:rPr>
        <w:t>47</w:t>
      </w:r>
      <w:r w:rsidR="005D0A73">
        <w:rPr>
          <w:noProof/>
        </w:rPr>
        <w:fldChar w:fldCharType="end"/>
      </w:r>
    </w:p>
    <w:p w:rsidR="008648E2" w:rsidRDefault="008648E2">
      <w:pPr>
        <w:pStyle w:val="TOC1"/>
        <w:tabs>
          <w:tab w:val="right" w:leader="dot" w:pos="9402"/>
        </w:tabs>
        <w:rPr>
          <w:rFonts w:eastAsiaTheme="minorEastAsia"/>
          <w:noProof/>
          <w:sz w:val="24"/>
          <w:szCs w:val="24"/>
          <w:lang w:val="en-US" w:eastAsia="ja-JP"/>
        </w:rPr>
      </w:pPr>
      <w:r>
        <w:rPr>
          <w:noProof/>
        </w:rPr>
        <w:t>Aneks 2: Lista pregledanih dokumenata i korištenih alata tokom evaluacije strategije</w:t>
      </w:r>
      <w:r>
        <w:rPr>
          <w:noProof/>
        </w:rPr>
        <w:tab/>
      </w:r>
      <w:r w:rsidR="005D0A73">
        <w:rPr>
          <w:noProof/>
        </w:rPr>
        <w:fldChar w:fldCharType="begin"/>
      </w:r>
      <w:r>
        <w:rPr>
          <w:noProof/>
        </w:rPr>
        <w:instrText xml:space="preserve"> PAGEREF _Toc314468946 \h </w:instrText>
      </w:r>
      <w:r w:rsidR="005D0A73">
        <w:rPr>
          <w:noProof/>
        </w:rPr>
      </w:r>
      <w:r w:rsidR="005D0A73">
        <w:rPr>
          <w:noProof/>
        </w:rPr>
        <w:fldChar w:fldCharType="separate"/>
      </w:r>
      <w:r w:rsidR="0032728C">
        <w:rPr>
          <w:noProof/>
        </w:rPr>
        <w:t>48</w:t>
      </w:r>
      <w:r w:rsidR="005D0A73">
        <w:rPr>
          <w:noProof/>
        </w:rPr>
        <w:fldChar w:fldCharType="end"/>
      </w:r>
    </w:p>
    <w:p w:rsidR="00B37E6A" w:rsidRDefault="005D0A73" w:rsidP="00DC7E29">
      <w:pPr>
        <w:spacing w:after="0" w:line="240" w:lineRule="auto"/>
      </w:pPr>
      <w:r w:rsidRPr="00A32979">
        <w:fldChar w:fldCharType="end"/>
      </w: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D55583" w:rsidRDefault="00D55583" w:rsidP="00DC7E29">
      <w:pPr>
        <w:spacing w:after="0" w:line="240" w:lineRule="auto"/>
      </w:pPr>
    </w:p>
    <w:p w:rsidR="00146A6B" w:rsidRDefault="00146A6B" w:rsidP="00DC7E29">
      <w:pPr>
        <w:spacing w:after="0" w:line="240" w:lineRule="auto"/>
      </w:pPr>
    </w:p>
    <w:p w:rsidR="00577338" w:rsidRPr="00A32979" w:rsidRDefault="00577338" w:rsidP="00DC7E29">
      <w:pPr>
        <w:pStyle w:val="Heading1"/>
        <w:numPr>
          <w:ilvl w:val="0"/>
          <w:numId w:val="1"/>
        </w:numPr>
        <w:spacing w:line="240" w:lineRule="auto"/>
        <w:rPr>
          <w:szCs w:val="22"/>
        </w:rPr>
      </w:pPr>
      <w:bookmarkStart w:id="0" w:name="_Toc424142065"/>
      <w:bookmarkStart w:id="1" w:name="_Toc314468925"/>
      <w:bookmarkEnd w:id="0"/>
      <w:r w:rsidRPr="00A32979">
        <w:rPr>
          <w:szCs w:val="22"/>
        </w:rPr>
        <w:lastRenderedPageBreak/>
        <w:t>IZVRŠNI SAŽETAK</w:t>
      </w:r>
      <w:bookmarkEnd w:id="1"/>
    </w:p>
    <w:p w:rsidR="003A6C16" w:rsidRPr="00A32979" w:rsidRDefault="003A6C16" w:rsidP="0033258D">
      <w:pPr>
        <w:spacing w:after="0" w:line="240" w:lineRule="auto"/>
      </w:pPr>
    </w:p>
    <w:p w:rsidR="005B373B" w:rsidRPr="00F308E7" w:rsidRDefault="00471BE2" w:rsidP="0033258D">
      <w:pPr>
        <w:autoSpaceDE w:val="0"/>
        <w:autoSpaceDN w:val="0"/>
        <w:adjustRightInd w:val="0"/>
        <w:spacing w:after="0" w:line="240" w:lineRule="auto"/>
        <w:jc w:val="both"/>
        <w:rPr>
          <w:rFonts w:cs="Arial"/>
          <w:lang w:val="hr-HR"/>
        </w:rPr>
      </w:pPr>
      <w:r>
        <w:rPr>
          <w:rFonts w:cs="Century Gothic"/>
        </w:rPr>
        <w:t>S</w:t>
      </w:r>
      <w:r w:rsidR="004442AC" w:rsidRPr="00A32979">
        <w:rPr>
          <w:rFonts w:cs="Times New Roman"/>
        </w:rPr>
        <w:t>istemsko pra</w:t>
      </w:r>
      <w:r w:rsidR="004442AC" w:rsidRPr="00A32979">
        <w:rPr>
          <w:rFonts w:cs="TimesNewRoman"/>
        </w:rPr>
        <w:t>ć</w:t>
      </w:r>
      <w:r w:rsidR="004442AC" w:rsidRPr="00A32979">
        <w:rPr>
          <w:rFonts w:cs="Times New Roman"/>
        </w:rPr>
        <w:t>enje i vrednovanje (monitoring i evaluacija) realizacije Strategije omogu</w:t>
      </w:r>
      <w:r w:rsidR="004442AC" w:rsidRPr="00A32979">
        <w:rPr>
          <w:rFonts w:cs="TimesNewRoman"/>
        </w:rPr>
        <w:t>ć</w:t>
      </w:r>
      <w:r w:rsidR="004442AC" w:rsidRPr="00A32979">
        <w:rPr>
          <w:rFonts w:cs="Times New Roman"/>
        </w:rPr>
        <w:t>ava mjerenje o</w:t>
      </w:r>
      <w:r>
        <w:rPr>
          <w:rFonts w:cs="Times New Roman"/>
        </w:rPr>
        <w:t>stvarenja postavljenih ciljeva te</w:t>
      </w:r>
      <w:r w:rsidR="004442AC" w:rsidRPr="00A32979">
        <w:rPr>
          <w:rFonts w:cs="Times New Roman"/>
        </w:rPr>
        <w:t xml:space="preserve"> poduzimanje pravovremenih mjera u</w:t>
      </w:r>
      <w:r>
        <w:rPr>
          <w:rFonts w:cs="Times New Roman"/>
        </w:rPr>
        <w:t xml:space="preserve"> cilju eventualnih korekcija. U</w:t>
      </w:r>
      <w:r w:rsidR="004442AC" w:rsidRPr="00A32979">
        <w:rPr>
          <w:rFonts w:cs="Times New Roman"/>
        </w:rPr>
        <w:t xml:space="preserve"> dokumentu Strategije integriranog lokalnog razvoja Općine</w:t>
      </w:r>
      <w:r w:rsidR="00CF1F94">
        <w:rPr>
          <w:rFonts w:cs="Times New Roman"/>
        </w:rPr>
        <w:t xml:space="preserve"> Doboj Istok za period </w:t>
      </w:r>
      <w:r>
        <w:rPr>
          <w:rFonts w:cs="Times New Roman"/>
        </w:rPr>
        <w:t>201</w:t>
      </w:r>
      <w:r w:rsidR="00CF1F94">
        <w:rPr>
          <w:rFonts w:cs="Times New Roman"/>
        </w:rPr>
        <w:t>1</w:t>
      </w:r>
      <w:r>
        <w:rPr>
          <w:rFonts w:cs="Times New Roman"/>
        </w:rPr>
        <w:t>.-202</w:t>
      </w:r>
      <w:r w:rsidR="00CF1F94">
        <w:rPr>
          <w:rFonts w:cs="Times New Roman"/>
        </w:rPr>
        <w:t>0</w:t>
      </w:r>
      <w:r>
        <w:rPr>
          <w:rFonts w:cs="Times New Roman"/>
        </w:rPr>
        <w:t>.</w:t>
      </w:r>
      <w:r w:rsidR="00CF1F94">
        <w:rPr>
          <w:rFonts w:cs="Times New Roman"/>
        </w:rPr>
        <w:t xml:space="preserve"> godina</w:t>
      </w:r>
      <w:r w:rsidR="009E4CDA">
        <w:rPr>
          <w:rFonts w:cs="Times New Roman"/>
        </w:rPr>
        <w:t>(</w:t>
      </w:r>
      <w:r w:rsidR="003E689C">
        <w:rPr>
          <w:rFonts w:cs="Times New Roman"/>
        </w:rPr>
        <w:t xml:space="preserve">u daljem tekstu </w:t>
      </w:r>
      <w:r w:rsidR="009E4CDA">
        <w:rPr>
          <w:rFonts w:cs="Times New Roman"/>
        </w:rPr>
        <w:t xml:space="preserve">Strategija) </w:t>
      </w:r>
      <w:r w:rsidR="00980867">
        <w:rPr>
          <w:rFonts w:cs="Times New Roman"/>
        </w:rPr>
        <w:t xml:space="preserve">planirano je </w:t>
      </w:r>
      <w:r w:rsidR="009F30CE">
        <w:rPr>
          <w:rFonts w:cs="Times New Roman"/>
        </w:rPr>
        <w:t>vrednovanje</w:t>
      </w:r>
      <w:r w:rsidR="00F3542A">
        <w:rPr>
          <w:rFonts w:cs="Times New Roman"/>
        </w:rPr>
        <w:t xml:space="preserve"> </w:t>
      </w:r>
      <w:r w:rsidR="004B1E4C">
        <w:rPr>
          <w:rFonts w:cs="Times New Roman"/>
        </w:rPr>
        <w:t xml:space="preserve">(srednjoročna evaluacija) </w:t>
      </w:r>
      <w:r w:rsidR="00980867">
        <w:rPr>
          <w:rFonts w:cs="Times New Roman"/>
        </w:rPr>
        <w:t>Strategije</w:t>
      </w:r>
      <w:r w:rsidR="004B1E4C">
        <w:rPr>
          <w:rStyle w:val="FootnoteReference"/>
          <w:rFonts w:cs="Times New Roman"/>
        </w:rPr>
        <w:footnoteReference w:id="1"/>
      </w:r>
      <w:r w:rsidR="004B1E4C">
        <w:rPr>
          <w:rFonts w:cs="Times New Roman"/>
        </w:rPr>
        <w:t xml:space="preserve">, koja je </w:t>
      </w:r>
      <w:r w:rsidR="0012001F">
        <w:t>realiziran</w:t>
      </w:r>
      <w:r w:rsidR="009E4CDA">
        <w:t>a</w:t>
      </w:r>
      <w:r w:rsidR="004C7CDD">
        <w:t xml:space="preserve"> </w:t>
      </w:r>
      <w:r w:rsidR="009E4CDA">
        <w:t xml:space="preserve">u periodu </w:t>
      </w:r>
      <w:r w:rsidR="00E81A8F" w:rsidRPr="00A8200E">
        <w:t>2011</w:t>
      </w:r>
      <w:r w:rsidR="001550C8">
        <w:t>.</w:t>
      </w:r>
      <w:r w:rsidR="009E4CDA" w:rsidRPr="00A8200E">
        <w:t>-</w:t>
      </w:r>
      <w:r w:rsidR="00A8200E" w:rsidRPr="00A8200E">
        <w:t>2014.</w:t>
      </w:r>
      <w:r w:rsidR="004C7CDD">
        <w:t xml:space="preserve"> </w:t>
      </w:r>
      <w:r w:rsidR="009E4CDA" w:rsidRPr="00A8200E">
        <w:t>godin</w:t>
      </w:r>
      <w:r w:rsidR="00A8200E" w:rsidRPr="00A8200E">
        <w:t>a</w:t>
      </w:r>
      <w:r w:rsidR="009E4CDA" w:rsidRPr="00A8200E">
        <w:t>.</w:t>
      </w:r>
      <w:r w:rsidR="000B467D">
        <w:t xml:space="preserve"> </w:t>
      </w:r>
      <w:r w:rsidR="007561CA" w:rsidRPr="00A8200E">
        <w:rPr>
          <w:rFonts w:cs="Arial"/>
          <w:lang w:val="hr-HR"/>
        </w:rPr>
        <w:t>Evaluacija</w:t>
      </w:r>
      <w:r w:rsidR="007561CA">
        <w:rPr>
          <w:rFonts w:cs="Arial"/>
          <w:lang w:val="hr-HR"/>
        </w:rPr>
        <w:t xml:space="preserve"> je izvršena kroz ocjenu osnovnih aspekata vrednovanja Strategije koji se odnose na relevantnost, efektivnost, efikasnost, utjecaj i održivost. </w:t>
      </w:r>
      <w:r w:rsidR="008F4695">
        <w:rPr>
          <w:rFonts w:cs="Arial"/>
          <w:lang w:val="hr-HR"/>
        </w:rPr>
        <w:t xml:space="preserve"> U nastavku su sumirani ključni nalazi evaluacije.</w:t>
      </w:r>
    </w:p>
    <w:p w:rsidR="00403ADF" w:rsidRDefault="00403ADF" w:rsidP="0033258D">
      <w:pPr>
        <w:spacing w:after="0" w:line="240" w:lineRule="auto"/>
        <w:jc w:val="both"/>
        <w:rPr>
          <w:rFonts w:cs="Arial"/>
          <w:lang w:val="hr-HR"/>
        </w:rPr>
      </w:pPr>
    </w:p>
    <w:p w:rsidR="00403ADF" w:rsidRDefault="00403ADF" w:rsidP="0033258D">
      <w:pPr>
        <w:spacing w:after="0" w:line="240" w:lineRule="auto"/>
        <w:rPr>
          <w:rFonts w:cs="Arial"/>
          <w:b/>
          <w:lang w:val="hr-HR"/>
        </w:rPr>
      </w:pPr>
      <w:r w:rsidRPr="00442533">
        <w:rPr>
          <w:rFonts w:cs="Arial"/>
          <w:b/>
          <w:lang w:val="hr-HR"/>
        </w:rPr>
        <w:t>Relevantnost</w:t>
      </w:r>
    </w:p>
    <w:p w:rsidR="00690689" w:rsidRDefault="00BB45CE" w:rsidP="0033258D">
      <w:pPr>
        <w:pStyle w:val="ColorfulList-Accent11"/>
        <w:spacing w:after="0" w:line="240" w:lineRule="auto"/>
        <w:ind w:left="0"/>
        <w:jc w:val="both"/>
      </w:pPr>
      <w:r w:rsidRPr="00A32979">
        <w:t xml:space="preserve">Na osnovu analize u toku procesa evaluacije, utvrđeno je </w:t>
      </w:r>
      <w:r w:rsidR="002B55E8">
        <w:t xml:space="preserve">da </w:t>
      </w:r>
      <w:r>
        <w:t xml:space="preserve">su </w:t>
      </w:r>
      <w:r w:rsidR="001172A9">
        <w:t xml:space="preserve">strateške intervencije </w:t>
      </w:r>
      <w:r>
        <w:t>definisan</w:t>
      </w:r>
      <w:r w:rsidR="001172A9">
        <w:t>e</w:t>
      </w:r>
      <w:r>
        <w:t xml:space="preserve"> u Strategiji</w:t>
      </w:r>
      <w:r w:rsidR="002B55E8">
        <w:t xml:space="preserve"> </w:t>
      </w:r>
      <w:r>
        <w:t>usklađen</w:t>
      </w:r>
      <w:r w:rsidR="001172A9">
        <w:t>e</w:t>
      </w:r>
      <w:r>
        <w:t xml:space="preserve"> sa </w:t>
      </w:r>
      <w:r w:rsidRPr="00A32979">
        <w:t>potrebama l</w:t>
      </w:r>
      <w:r>
        <w:t>okalne zajednice.</w:t>
      </w:r>
      <w:r w:rsidRPr="00A32979">
        <w:t xml:space="preserve"> Prvobitno evidentirani problemi i potrebe su i dalje aktuelni u lokalnoj zajednici, tako da su </w:t>
      </w:r>
      <w:r w:rsidR="001172A9">
        <w:t xml:space="preserve">uglavnom sve </w:t>
      </w:r>
      <w:r w:rsidRPr="00A32979">
        <w:t xml:space="preserve">strateške intervencije iz Strategije koje nisu realizirane u </w:t>
      </w:r>
      <w:r w:rsidRPr="008648E2">
        <w:t>proteklom periodu i dalje releva</w:t>
      </w:r>
      <w:r w:rsidR="001550C8" w:rsidRPr="008648E2">
        <w:t>n</w:t>
      </w:r>
      <w:r w:rsidRPr="008648E2">
        <w:t>tne i potrebno ih je uključiti u pripremu sektorskih planova u reviziji Strategije.</w:t>
      </w:r>
      <w:r w:rsidR="002B55E8" w:rsidRPr="008648E2">
        <w:t xml:space="preserve"> </w:t>
      </w:r>
      <w:r w:rsidRPr="008648E2">
        <w:t>Međutim, u lokalnoj zajednici u 2014.</w:t>
      </w:r>
      <w:r w:rsidR="004C7CDD" w:rsidRPr="008648E2">
        <w:t>, ali i 2015.</w:t>
      </w:r>
      <w:r w:rsidRPr="008648E2">
        <w:t xml:space="preserve"> godini su nastale dodatne potrebe kao posljedica </w:t>
      </w:r>
      <w:r w:rsidR="004C7CDD" w:rsidRPr="008648E2">
        <w:t>elementarnih nepogoda</w:t>
      </w:r>
      <w:r w:rsidRPr="008648E2">
        <w:t>, što je uzrokovalo identificiranje novih projekata koje je potrebno razmotriti u procesu revizije Strategije. Također, u kontekstu relevantnosti potrebno je razmotriti utjecaj kojeg je imao prestanak rada Vegafruit d.o.o. kako na  potrebe u oblasti zapošljavanja, tako i</w:t>
      </w:r>
      <w:r w:rsidR="002B55E8" w:rsidRPr="008648E2">
        <w:t xml:space="preserve"> </w:t>
      </w:r>
      <w:r w:rsidRPr="008648E2">
        <w:t>na potrebe u oblasti plasmana poljoprivrednih proizvoda sa lok</w:t>
      </w:r>
      <w:r w:rsidR="001550C8" w:rsidRPr="008648E2">
        <w:t>a</w:t>
      </w:r>
      <w:r w:rsidRPr="008648E2">
        <w:t>lnog područja</w:t>
      </w:r>
      <w:r w:rsidR="00690689" w:rsidRPr="008648E2">
        <w:t>, kao i utjecaj popisa stanovništva u smislu veće dostupnosti sredstava od PDV-a za realizaciju strateških intervencija</w:t>
      </w:r>
      <w:r w:rsidRPr="008648E2">
        <w:t xml:space="preserve">. </w:t>
      </w:r>
      <w:r w:rsidR="002B55E8" w:rsidRPr="008648E2">
        <w:t>U kontekstu relevantnosti intervencij</w:t>
      </w:r>
      <w:r w:rsidR="004C7CDD" w:rsidRPr="008648E2">
        <w:t>a</w:t>
      </w:r>
      <w:r w:rsidR="002B55E8" w:rsidRPr="008648E2">
        <w:t xml:space="preserve"> u oblasti obrazovanja, potrebno</w:t>
      </w:r>
      <w:r w:rsidR="002B55E8">
        <w:t xml:space="preserve"> je voditi račun</w:t>
      </w:r>
      <w:r w:rsidR="00FD4C87">
        <w:t>a</w:t>
      </w:r>
      <w:r w:rsidR="002B55E8">
        <w:t xml:space="preserve"> o trendu smanjenja broja učenika osnovnih i srednjih škola na području ove općine. </w:t>
      </w:r>
      <w:r>
        <w:t xml:space="preserve"> </w:t>
      </w:r>
      <w:r w:rsidR="00690689">
        <w:t>Preporučuje se i revizija sektorskih ciljeva te prioritizacij</w:t>
      </w:r>
      <w:r w:rsidR="004C7CDD">
        <w:t>a</w:t>
      </w:r>
      <w:r w:rsidR="00690689">
        <w:t xml:space="preserve"> projekata, te unapređenje koherentnosti sektorskih ciljeva/ishoda sa projektnim ciljevima/ishodima. </w:t>
      </w:r>
    </w:p>
    <w:p w:rsidR="00BB45CE" w:rsidRDefault="00BB45CE" w:rsidP="0033258D">
      <w:pPr>
        <w:spacing w:after="0" w:line="240" w:lineRule="auto"/>
        <w:jc w:val="both"/>
      </w:pPr>
    </w:p>
    <w:p w:rsidR="00403ADF" w:rsidRDefault="00403ADF" w:rsidP="0033258D">
      <w:pPr>
        <w:spacing w:after="0" w:line="240" w:lineRule="auto"/>
        <w:rPr>
          <w:rFonts w:cs="Arial"/>
          <w:b/>
          <w:lang w:val="hr-HR"/>
        </w:rPr>
      </w:pPr>
      <w:r w:rsidRPr="00772003">
        <w:rPr>
          <w:rFonts w:cs="Arial"/>
          <w:b/>
          <w:lang w:val="hr-HR"/>
        </w:rPr>
        <w:t>Efektivnost</w:t>
      </w:r>
    </w:p>
    <w:p w:rsidR="00C80C09" w:rsidRDefault="00C80C09" w:rsidP="0033258D">
      <w:pPr>
        <w:spacing w:after="0" w:line="240" w:lineRule="auto"/>
        <w:jc w:val="both"/>
      </w:pPr>
      <w:r w:rsidRPr="00C80C09">
        <w:t xml:space="preserve">Analizirajući efektivnost sa aspekta </w:t>
      </w:r>
      <w:r w:rsidRPr="00C80C09">
        <w:rPr>
          <w:rFonts w:cs="Arial"/>
          <w:lang w:val="hr-HR"/>
        </w:rPr>
        <w:t>procjene utjecaja strateških intervencija (implementiranih programa i projekata) na postignuća definiranih sektorskih ciljeva, može se zaključiti da je ista bila na niskom nivou, jer niti jedan sektorski cilj nije u potpunosti ostvaren</w:t>
      </w:r>
      <w:r w:rsidRPr="00C80C09">
        <w:t>.</w:t>
      </w:r>
      <w:r w:rsidR="0033258D">
        <w:t xml:space="preserve"> </w:t>
      </w:r>
      <w:r w:rsidRPr="00C80C09">
        <w:t xml:space="preserve">Evaluacijom je utvrđeno da je prilikom definisanja očekivanih ishoda za pojedine sektorske ciljeve, izostalo definisanje programsko-projektnih </w:t>
      </w:r>
      <w:r w:rsidR="001172A9">
        <w:t xml:space="preserve">ishoda i </w:t>
      </w:r>
      <w:r w:rsidRPr="00C80C09">
        <w:t>indikatora za sve projekte koji su definisani u svrhu ostvarenja pojedinih očekivanih</w:t>
      </w:r>
      <w:r w:rsidR="001172A9">
        <w:t xml:space="preserve"> sektorskih ciljeva i </w:t>
      </w:r>
      <w:r w:rsidRPr="00C80C09">
        <w:t xml:space="preserve">ishoda, te je nemoguće pratiti doprinos realizacije </w:t>
      </w:r>
      <w:r w:rsidR="001172A9">
        <w:t xml:space="preserve">takvih </w:t>
      </w:r>
      <w:r w:rsidRPr="00C80C09">
        <w:t xml:space="preserve">projekata </w:t>
      </w:r>
      <w:r w:rsidR="001172A9">
        <w:t xml:space="preserve">na </w:t>
      </w:r>
      <w:r w:rsidRPr="00C80C09">
        <w:t>ostvarenj</w:t>
      </w:r>
      <w:r w:rsidR="0033258D">
        <w:t>e</w:t>
      </w:r>
      <w:r w:rsidRPr="00C80C09">
        <w:t xml:space="preserve"> sektorskog cilja. Stoga je neophodno, u reviziji Strategije</w:t>
      </w:r>
      <w:r w:rsidR="00954255">
        <w:t>,</w:t>
      </w:r>
      <w:r w:rsidRPr="00C80C09">
        <w:t xml:space="preserve"> definisati programsko-projektne </w:t>
      </w:r>
      <w:r w:rsidR="001172A9">
        <w:t xml:space="preserve">ishode i </w:t>
      </w:r>
      <w:r w:rsidRPr="00C80C09">
        <w:t xml:space="preserve">indikatore za sve projekte koji se nađu u revidiranoj Strategiji, </w:t>
      </w:r>
      <w:r w:rsidR="001172A9">
        <w:t xml:space="preserve">na način da budu </w:t>
      </w:r>
      <w:r w:rsidRPr="00C80C09">
        <w:t>usklađeni sa sektorskim ciljem</w:t>
      </w:r>
      <w:r w:rsidR="001172A9">
        <w:t xml:space="preserve">. Također, </w:t>
      </w:r>
      <w:r w:rsidRPr="00C80C09">
        <w:t xml:space="preserve">u uslovima ograničenih sredstava za implementaciju projekata </w:t>
      </w:r>
      <w:r w:rsidR="001172A9">
        <w:t xml:space="preserve">treba </w:t>
      </w:r>
      <w:r w:rsidR="00F3542A">
        <w:t>prioritetizirat</w:t>
      </w:r>
      <w:r w:rsidRPr="00C80C09">
        <w:t>i on</w:t>
      </w:r>
      <w:r w:rsidR="001172A9">
        <w:t>e</w:t>
      </w:r>
      <w:r w:rsidRPr="00C80C09">
        <w:t xml:space="preserve"> koji će u najvećoj mjeri doprinijeti ostvarenju sektorskog cilja.</w:t>
      </w:r>
      <w:r w:rsidR="0033258D">
        <w:t xml:space="preserve"> </w:t>
      </w:r>
      <w:r w:rsidRPr="00C80C09">
        <w:t>Preporuka je da se u reviziji Strategije, projekti u okviru određenog sektorskog plana implementacije grupišu prema vezi sa sektorskim ciljevima.</w:t>
      </w:r>
    </w:p>
    <w:p w:rsidR="0033258D" w:rsidRDefault="0033258D" w:rsidP="0033258D">
      <w:pPr>
        <w:spacing w:after="0" w:line="240" w:lineRule="auto"/>
        <w:jc w:val="both"/>
        <w:rPr>
          <w:b/>
        </w:rPr>
      </w:pPr>
    </w:p>
    <w:p w:rsidR="00403ADF" w:rsidRDefault="00403ADF" w:rsidP="0033258D">
      <w:pPr>
        <w:spacing w:after="0" w:line="240" w:lineRule="auto"/>
        <w:rPr>
          <w:b/>
        </w:rPr>
      </w:pPr>
      <w:r w:rsidRPr="00772003">
        <w:rPr>
          <w:b/>
        </w:rPr>
        <w:t>Efikasnost</w:t>
      </w:r>
    </w:p>
    <w:p w:rsidR="00CF3EBE" w:rsidRDefault="00CF3EBE" w:rsidP="005C74AE">
      <w:pPr>
        <w:spacing w:after="0" w:line="240" w:lineRule="auto"/>
        <w:jc w:val="both"/>
      </w:pPr>
      <w:r w:rsidRPr="0032728C">
        <w:t xml:space="preserve">Od ukupno </w:t>
      </w:r>
      <w:r w:rsidR="00125147" w:rsidRPr="0032728C">
        <w:t>8</w:t>
      </w:r>
      <w:r w:rsidR="00F737E7" w:rsidRPr="0032728C">
        <w:t xml:space="preserve">4 </w:t>
      </w:r>
      <w:r w:rsidRPr="0032728C">
        <w:t>projekta planiran</w:t>
      </w:r>
      <w:r w:rsidR="00F737E7" w:rsidRPr="0032728C">
        <w:t>a</w:t>
      </w:r>
      <w:r w:rsidRPr="0032728C">
        <w:t xml:space="preserve"> za realizaciju u srednjoročnom periodu implementacije Strategije, njih  </w:t>
      </w:r>
      <w:r w:rsidR="00125147" w:rsidRPr="0032728C">
        <w:t>44</w:t>
      </w:r>
      <w:r w:rsidR="00FD4C87" w:rsidRPr="0032728C">
        <w:t xml:space="preserve"> </w:t>
      </w:r>
      <w:r w:rsidRPr="0032728C">
        <w:t>je završeno i/ili je u toku impl</w:t>
      </w:r>
      <w:r w:rsidR="001172A9" w:rsidRPr="0032728C">
        <w:t>e</w:t>
      </w:r>
      <w:r w:rsidRPr="0032728C">
        <w:t>mentacije (</w:t>
      </w:r>
      <w:r w:rsidR="00FD4C87" w:rsidRPr="0032728C">
        <w:t>5</w:t>
      </w:r>
      <w:r w:rsidR="00125147" w:rsidRPr="0032728C">
        <w:t>2</w:t>
      </w:r>
      <w:r w:rsidRPr="0032728C">
        <w:t>%) što ukazuje na nedovoljn</w:t>
      </w:r>
      <w:r w:rsidR="001172A9" w:rsidRPr="0032728C">
        <w:t>o dobro planiranje</w:t>
      </w:r>
      <w:r w:rsidRPr="0032728C">
        <w:t xml:space="preserve">. </w:t>
      </w:r>
      <w:r w:rsidRPr="0032728C">
        <w:rPr>
          <w:rFonts w:cs="Arial"/>
          <w:lang w:val="hr-HR"/>
        </w:rPr>
        <w:t xml:space="preserve">Pored ovih projekata, godišnjim planovima implementacije </w:t>
      </w:r>
      <w:r w:rsidR="00125147" w:rsidRPr="0032728C">
        <w:rPr>
          <w:rFonts w:cs="Arial"/>
          <w:lang w:val="hr-HR"/>
        </w:rPr>
        <w:t>su</w:t>
      </w:r>
      <w:r w:rsidRPr="0032728C">
        <w:rPr>
          <w:rFonts w:cs="Arial"/>
          <w:lang w:val="hr-HR"/>
        </w:rPr>
        <w:t xml:space="preserve"> vanredno realiziran</w:t>
      </w:r>
      <w:r w:rsidR="00125147" w:rsidRPr="0032728C">
        <w:rPr>
          <w:rFonts w:cs="Arial"/>
          <w:lang w:val="hr-HR"/>
        </w:rPr>
        <w:t>a</w:t>
      </w:r>
      <w:r w:rsidRPr="0032728C">
        <w:rPr>
          <w:rFonts w:cs="Arial"/>
          <w:lang w:val="hr-HR"/>
        </w:rPr>
        <w:t xml:space="preserve"> i </w:t>
      </w:r>
      <w:r w:rsidR="00125147" w:rsidRPr="0032728C">
        <w:rPr>
          <w:rFonts w:cs="Arial"/>
          <w:lang w:val="hr-HR"/>
        </w:rPr>
        <w:t>3</w:t>
      </w:r>
      <w:r w:rsidRPr="0032728C">
        <w:rPr>
          <w:rFonts w:cs="Arial"/>
          <w:lang w:val="hr-HR"/>
        </w:rPr>
        <w:t xml:space="preserve"> projekta koji su imali uticaj na strateške ciljeve</w:t>
      </w:r>
      <w:r w:rsidR="00AC58BA" w:rsidRPr="0032728C">
        <w:rPr>
          <w:rFonts w:cs="Arial"/>
          <w:lang w:val="hr-HR"/>
        </w:rPr>
        <w:t xml:space="preserve">, a i kroz koje je obezbijeđen </w:t>
      </w:r>
      <w:r w:rsidR="00125147" w:rsidRPr="0032728C">
        <w:rPr>
          <w:rFonts w:cs="Arial"/>
          <w:lang w:val="hr-HR"/>
        </w:rPr>
        <w:t>određeni</w:t>
      </w:r>
      <w:r w:rsidR="00AC58BA" w:rsidRPr="0032728C">
        <w:rPr>
          <w:rFonts w:cs="Arial"/>
          <w:lang w:val="hr-HR"/>
        </w:rPr>
        <w:t xml:space="preserve"> nivo sredstava</w:t>
      </w:r>
      <w:r w:rsidRPr="0032728C">
        <w:rPr>
          <w:rFonts w:cs="Arial"/>
          <w:lang w:val="hr-HR"/>
        </w:rPr>
        <w:t xml:space="preserve">. </w:t>
      </w:r>
      <w:r w:rsidRPr="0032728C">
        <w:t>Nerealno planiranje sredstava za i</w:t>
      </w:r>
      <w:r w:rsidR="00AC58BA" w:rsidRPr="0032728C">
        <w:t xml:space="preserve">mplementaciju projekata dovelo </w:t>
      </w:r>
      <w:r w:rsidRPr="0032728C">
        <w:t xml:space="preserve"> je</w:t>
      </w:r>
      <w:r w:rsidR="00AC58BA" w:rsidRPr="0032728C">
        <w:t xml:space="preserve"> i</w:t>
      </w:r>
      <w:r w:rsidRPr="0032728C">
        <w:t xml:space="preserve"> do realizacije određenog broja projekata u znatno </w:t>
      </w:r>
      <w:r w:rsidRPr="0032728C">
        <w:lastRenderedPageBreak/>
        <w:t>većem iznosu</w:t>
      </w:r>
      <w:r w:rsidR="00FD4C87" w:rsidRPr="0032728C">
        <w:t xml:space="preserve"> </w:t>
      </w:r>
      <w:r w:rsidRPr="0032728C">
        <w:t>nego je bilo planirano, što je uticalo i na ostvarenje visokog nivoa (</w:t>
      </w:r>
      <w:r w:rsidR="00125147" w:rsidRPr="0032728C">
        <w:t>95</w:t>
      </w:r>
      <w:r w:rsidRPr="0032728C">
        <w:t>%) ukupno realiziranih planiranih sredstava. Analizom izvora finansiranja uočeno je da se prilikom planiranja sredstava za implementaciju strateških intervencija u značajnoj mjeri oslanjalo na vanjske izvore, čiji izostanak uz ograničenost budžetskih sredstava</w:t>
      </w:r>
      <w:r w:rsidR="0033258D" w:rsidRPr="0032728C">
        <w:t>,</w:t>
      </w:r>
      <w:r w:rsidRPr="0032728C">
        <w:t xml:space="preserve"> je uticao i na nedovoljan nivo</w:t>
      </w:r>
      <w:r w:rsidRPr="00671D51">
        <w:t xml:space="preserve"> implementacije strateških projekata u posmatranom periodu.   </w:t>
      </w:r>
      <w:r w:rsidRPr="00AC58BA">
        <w:t>Preporuke za efikasnost</w:t>
      </w:r>
      <w:r>
        <w:t xml:space="preserve"> se odnose na optimiziranje</w:t>
      </w:r>
      <w:r w:rsidRPr="00671D51">
        <w:t xml:space="preserve"> obim</w:t>
      </w:r>
      <w:r>
        <w:t>a</w:t>
      </w:r>
      <w:r w:rsidRPr="00671D51">
        <w:t xml:space="preserve"> projekata prema očekivanim mogućnostima izdvajanja iz Budžeta te realnije sagleda</w:t>
      </w:r>
      <w:r>
        <w:t>vanje</w:t>
      </w:r>
      <w:r w:rsidRPr="00671D51">
        <w:t xml:space="preserve"> mogućnosti finan</w:t>
      </w:r>
      <w:r>
        <w:t>s</w:t>
      </w:r>
      <w:r w:rsidRPr="00671D51">
        <w:t>iranja projekata sa viših nivoa vlasti, ali i donatorskih sredstava, uvažavajući i razvijenost kapaciteta za pripremu projektnih prijedloga na nivou JLS.</w:t>
      </w:r>
    </w:p>
    <w:p w:rsidR="0033258D" w:rsidRPr="00A32979" w:rsidRDefault="0033258D" w:rsidP="0033258D">
      <w:pPr>
        <w:spacing w:after="0" w:line="240" w:lineRule="auto"/>
        <w:jc w:val="both"/>
        <w:rPr>
          <w:lang w:val="hr-HR"/>
        </w:rPr>
      </w:pPr>
    </w:p>
    <w:p w:rsidR="00403ADF" w:rsidRDefault="00403ADF" w:rsidP="0033258D">
      <w:pPr>
        <w:spacing w:after="0" w:line="240" w:lineRule="auto"/>
        <w:rPr>
          <w:b/>
        </w:rPr>
      </w:pPr>
      <w:r>
        <w:rPr>
          <w:b/>
        </w:rPr>
        <w:t>Utjecaj</w:t>
      </w:r>
    </w:p>
    <w:p w:rsidR="001100BB" w:rsidRDefault="0098545C" w:rsidP="0033258D">
      <w:pPr>
        <w:spacing w:after="0" w:line="240" w:lineRule="auto"/>
        <w:jc w:val="both"/>
      </w:pPr>
      <w:r>
        <w:t>U srednjoročnom periodu implementacije Strategije</w:t>
      </w:r>
      <w:r w:rsidR="00AC58BA">
        <w:t xml:space="preserve">, periodu </w:t>
      </w:r>
      <w:r>
        <w:t xml:space="preserve"> 2011.-2014. godin</w:t>
      </w:r>
      <w:r w:rsidR="00AC58BA">
        <w:t>a</w:t>
      </w:r>
      <w:r>
        <w:t xml:space="preserve">, </w:t>
      </w:r>
      <w:r w:rsidRPr="0098545C">
        <w:t xml:space="preserve">ostvaren </w:t>
      </w:r>
      <w:r w:rsidR="00C51524">
        <w:t xml:space="preserve">je </w:t>
      </w:r>
      <w:r w:rsidR="001100BB">
        <w:t>određeni</w:t>
      </w:r>
      <w:r w:rsidR="0042273B">
        <w:t xml:space="preserve"> </w:t>
      </w:r>
      <w:r w:rsidR="00F234D0">
        <w:t>skroman</w:t>
      </w:r>
      <w:r w:rsidR="0042273B">
        <w:t xml:space="preserve"> </w:t>
      </w:r>
      <w:r w:rsidRPr="0098545C">
        <w:t>napredak u ostvarenju utjec</w:t>
      </w:r>
      <w:r w:rsidR="001100BB">
        <w:t xml:space="preserve">aja na razvoj lokalne zajednice. </w:t>
      </w:r>
      <w:r w:rsidR="00EA7FB4" w:rsidRPr="00EA7FB4">
        <w:t>U tom pogledu može se istaći unaprijeđena putna i komunalna infrastruktura,</w:t>
      </w:r>
      <w:r w:rsidR="001100BB">
        <w:t xml:space="preserve"> unaprijeđen sistem za otkup i preradu mlijeka, </w:t>
      </w:r>
      <w:r w:rsidR="00EA7FB4" w:rsidRPr="00EA7FB4">
        <w:t xml:space="preserve"> ojačani tehnički kapaciteti lokalne uprave, očišćeni vodotokovi, uspostavljen sistem praćenja zagađenosti zraka, kreiran LEAP, </w:t>
      </w:r>
      <w:r w:rsidR="00EA7FB4" w:rsidRPr="008648E2">
        <w:t xml:space="preserve">a </w:t>
      </w:r>
      <w:r w:rsidR="0033258D" w:rsidRPr="008648E2">
        <w:t xml:space="preserve">i </w:t>
      </w:r>
      <w:r w:rsidR="00EA7FB4" w:rsidRPr="008648E2">
        <w:t xml:space="preserve">u </w:t>
      </w:r>
      <w:r w:rsidR="0033258D" w:rsidRPr="008648E2">
        <w:t>kontekstu</w:t>
      </w:r>
      <w:r w:rsidR="00EA7FB4" w:rsidRPr="008648E2">
        <w:t xml:space="preserve"> stvaranja preduslova za dalje</w:t>
      </w:r>
      <w:r w:rsidR="00EA7FB4" w:rsidRPr="00EA7FB4">
        <w:t xml:space="preserve"> razvojne aktivnosti u narednim godinama. </w:t>
      </w:r>
      <w:r>
        <w:t xml:space="preserve">Također, u reviziji Strategije, a u svrhu ostvarenja većeg utjecaja </w:t>
      </w:r>
      <w:r w:rsidR="00F234D0">
        <w:t xml:space="preserve">Strategije </w:t>
      </w:r>
      <w:r>
        <w:t>na potrebe ciljnih grupa i šire zajednice u općini, prep</w:t>
      </w:r>
      <w:r w:rsidR="001550C8">
        <w:t>o</w:t>
      </w:r>
      <w:r>
        <w:t xml:space="preserve">ručuje se </w:t>
      </w:r>
      <w:r w:rsidR="001100BB">
        <w:t xml:space="preserve">unapređenje koordinacije JLS i drugih razvojnih aktera, snažnije lobiranje interesa Općine u planovima viših nivoa vlasti, unapređenje kapaciteta JLS u pogledu </w:t>
      </w:r>
      <w:r w:rsidR="004963A5">
        <w:t xml:space="preserve">apliciranja za </w:t>
      </w:r>
      <w:r w:rsidR="001100BB" w:rsidRPr="00C911E4">
        <w:t>vanjsk</w:t>
      </w:r>
      <w:r w:rsidR="004963A5">
        <w:t>e</w:t>
      </w:r>
      <w:r w:rsidR="001100BB" w:rsidRPr="00C911E4">
        <w:t xml:space="preserve"> izvor</w:t>
      </w:r>
      <w:r w:rsidR="004963A5">
        <w:t>e sred</w:t>
      </w:r>
      <w:r w:rsidR="00AC58BA">
        <w:t>s</w:t>
      </w:r>
      <w:r w:rsidR="004963A5">
        <w:t>tava</w:t>
      </w:r>
      <w:r w:rsidR="001100BB" w:rsidRPr="00C911E4">
        <w:t xml:space="preserve"> za finansiranje razvojnih aktivnosti, kao i izdvajanja budžetskih sredstava u skladu sa planovima razvoja. </w:t>
      </w:r>
    </w:p>
    <w:p w:rsidR="0033258D" w:rsidRPr="00C911E4" w:rsidRDefault="0033258D" w:rsidP="0033258D">
      <w:pPr>
        <w:spacing w:after="0" w:line="240" w:lineRule="auto"/>
        <w:jc w:val="both"/>
      </w:pPr>
    </w:p>
    <w:p w:rsidR="00403ADF" w:rsidRDefault="00403ADF" w:rsidP="0033258D">
      <w:pPr>
        <w:spacing w:after="0" w:line="240" w:lineRule="auto"/>
        <w:rPr>
          <w:b/>
        </w:rPr>
      </w:pPr>
      <w:r>
        <w:rPr>
          <w:b/>
        </w:rPr>
        <w:t>O</w:t>
      </w:r>
      <w:r w:rsidRPr="00772003">
        <w:rPr>
          <w:b/>
        </w:rPr>
        <w:t>drživost</w:t>
      </w:r>
    </w:p>
    <w:p w:rsidR="005E657D" w:rsidRDefault="005E657D" w:rsidP="0033258D">
      <w:pPr>
        <w:spacing w:after="240" w:line="240" w:lineRule="auto"/>
        <w:jc w:val="both"/>
      </w:pPr>
      <w:r>
        <w:rPr>
          <w:rFonts w:cs="Arial"/>
          <w:lang w:val="hr-HR"/>
        </w:rPr>
        <w:t>Opća ocjena održivosti Strategije u svim aspektima je zadovoljavajuća, ali imajući u vidu identifikovane rizike za održivost Strategije (nedostatak Je</w:t>
      </w:r>
      <w:r w:rsidR="0033258D">
        <w:rPr>
          <w:rFonts w:cs="Arial"/>
          <w:lang w:val="hr-HR"/>
        </w:rPr>
        <w:t xml:space="preserve">dinice za upravljanje razvojem - </w:t>
      </w:r>
      <w:r>
        <w:rPr>
          <w:rFonts w:cs="Arial"/>
          <w:lang w:val="hr-HR"/>
        </w:rPr>
        <w:t>JURA koja bi aktivno pratila proces implementacije</w:t>
      </w:r>
      <w:r w:rsidR="00F234D0">
        <w:rPr>
          <w:rFonts w:cs="Arial"/>
          <w:lang w:val="hr-HR"/>
        </w:rPr>
        <w:t>)</w:t>
      </w:r>
      <w:r w:rsidR="0042273B">
        <w:rPr>
          <w:rFonts w:cs="Arial"/>
          <w:lang w:val="hr-HR"/>
        </w:rPr>
        <w:t xml:space="preserve"> </w:t>
      </w:r>
      <w:r w:rsidR="00AC58BA">
        <w:rPr>
          <w:rFonts w:cs="Arial"/>
          <w:lang w:val="hr-HR"/>
        </w:rPr>
        <w:t xml:space="preserve">potrebno je adekvatno razmotriti princip </w:t>
      </w:r>
      <w:r w:rsidR="00AC58BA">
        <w:t>održivosti za sve strateške intervencije.</w:t>
      </w:r>
      <w:r w:rsidR="0033258D">
        <w:t xml:space="preserve"> </w:t>
      </w:r>
      <w:r w:rsidRPr="00A838DC">
        <w:t>Preporuka</w:t>
      </w:r>
      <w:r>
        <w:t xml:space="preserve"> za ostvarivanje većeg stepena održivosti je intenzivirati aktivnosti na uspostavi JURA-e, posvetiti veću pažnju održivosti strateških intervencija u ekonomskom sektoru, jačati kapacitete JLS i nevladinog sektora za privlačenje vanjskih izv</w:t>
      </w:r>
      <w:r w:rsidR="00AC58BA">
        <w:t>o</w:t>
      </w:r>
      <w:r>
        <w:t xml:space="preserve">ra sredstava te razmotriti mogućnosti JPP-a. </w:t>
      </w:r>
    </w:p>
    <w:p w:rsidR="00403ADF" w:rsidRDefault="00403ADF" w:rsidP="00DC7E29">
      <w:pPr>
        <w:spacing w:after="0" w:line="240" w:lineRule="auto"/>
        <w:rPr>
          <w:b/>
        </w:rPr>
      </w:pPr>
      <w:r>
        <w:rPr>
          <w:b/>
        </w:rPr>
        <w:t xml:space="preserve">Institucionalni kapaciteti </w:t>
      </w:r>
    </w:p>
    <w:p w:rsidR="00A253D6" w:rsidRPr="00A253D6" w:rsidRDefault="00FB3FF8" w:rsidP="00DC7E29">
      <w:pPr>
        <w:spacing w:line="240" w:lineRule="auto"/>
        <w:jc w:val="both"/>
        <w:rPr>
          <w:rStyle w:val="hps"/>
        </w:rPr>
      </w:pPr>
      <w:r w:rsidRPr="00554266">
        <w:rPr>
          <w:color w:val="000000"/>
        </w:rPr>
        <w:t>Sistemski pristup strateškom planiranju i implementaciji integrirane Strategije lokalnog razvoja nije zaživio u svakodnevnoj prak</w:t>
      </w:r>
      <w:r>
        <w:rPr>
          <w:color w:val="000000"/>
        </w:rPr>
        <w:t>s</w:t>
      </w:r>
      <w:r w:rsidRPr="00554266">
        <w:rPr>
          <w:color w:val="000000"/>
        </w:rPr>
        <w:t>i općinskih upravnih organa niti u široj lokalnoj zajednici.</w:t>
      </w:r>
      <w:r w:rsidR="0033258D">
        <w:rPr>
          <w:color w:val="000000"/>
        </w:rPr>
        <w:t xml:space="preserve"> </w:t>
      </w:r>
      <w:r w:rsidRPr="00D03A4B">
        <w:rPr>
          <w:color w:val="000000"/>
        </w:rPr>
        <w:t>Postojeći kapacitet</w:t>
      </w:r>
      <w:r>
        <w:rPr>
          <w:color w:val="000000"/>
        </w:rPr>
        <w:t xml:space="preserve">i imaju znanje, ali ono što sprečava dalji napredak jeste uključenost navedenih kapaciteta </w:t>
      </w:r>
      <w:r w:rsidR="00AC58BA">
        <w:rPr>
          <w:color w:val="000000"/>
        </w:rPr>
        <w:t>i njihova želja i</w:t>
      </w:r>
      <w:r>
        <w:rPr>
          <w:color w:val="000000"/>
        </w:rPr>
        <w:t xml:space="preserve"> spremnost da se navedeno sprovede i u praksi. </w:t>
      </w:r>
      <w:r w:rsidR="00CC1E1D" w:rsidRPr="00A253D6">
        <w:rPr>
          <w:rStyle w:val="hps"/>
        </w:rPr>
        <w:t>U srednjoročnom periodu implementacije Strategije izostala je uspostava Jedinice za upravljanje razvojem (JURA)</w:t>
      </w:r>
      <w:r w:rsidR="00A253D6" w:rsidRPr="00ED4B02">
        <w:rPr>
          <w:rStyle w:val="hps"/>
        </w:rPr>
        <w:t>.</w:t>
      </w:r>
      <w:r w:rsidR="0033258D">
        <w:rPr>
          <w:rStyle w:val="hps"/>
        </w:rPr>
        <w:t xml:space="preserve"> </w:t>
      </w:r>
      <w:r w:rsidR="00A253D6">
        <w:rPr>
          <w:rStyle w:val="hps"/>
        </w:rPr>
        <w:t xml:space="preserve"> </w:t>
      </w:r>
      <w:r w:rsidR="00F234D0">
        <w:rPr>
          <w:rStyle w:val="hps"/>
        </w:rPr>
        <w:t>I</w:t>
      </w:r>
      <w:r w:rsidR="001550C8">
        <w:rPr>
          <w:rStyle w:val="hps"/>
        </w:rPr>
        <w:t xml:space="preserve">ako određeni kapaciteti postoje, </w:t>
      </w:r>
      <w:r w:rsidR="00A253D6">
        <w:rPr>
          <w:rStyle w:val="hps"/>
        </w:rPr>
        <w:t xml:space="preserve">uočena je potreba za </w:t>
      </w:r>
      <w:r w:rsidR="001550C8">
        <w:rPr>
          <w:rStyle w:val="hps"/>
        </w:rPr>
        <w:t xml:space="preserve">dodatnim </w:t>
      </w:r>
      <w:r w:rsidR="00A253D6">
        <w:rPr>
          <w:rStyle w:val="hps"/>
        </w:rPr>
        <w:t>jačanje</w:t>
      </w:r>
      <w:r w:rsidR="001550C8">
        <w:rPr>
          <w:rStyle w:val="hps"/>
        </w:rPr>
        <w:t>m</w:t>
      </w:r>
      <w:r w:rsidR="00A253D6">
        <w:rPr>
          <w:rStyle w:val="hps"/>
        </w:rPr>
        <w:t xml:space="preserve"> kapaciteta Općine za pripremu projektnih prijedloga za donatorske fondove. Također,  ističe se i potreba </w:t>
      </w:r>
      <w:r w:rsidR="00F234D0">
        <w:rPr>
          <w:rStyle w:val="hps"/>
        </w:rPr>
        <w:t xml:space="preserve">revitalizacije </w:t>
      </w:r>
      <w:r w:rsidR="00A253D6">
        <w:rPr>
          <w:rStyle w:val="hps"/>
        </w:rPr>
        <w:t>Partnerske grupe u  proces</w:t>
      </w:r>
      <w:r w:rsidR="00F234D0">
        <w:rPr>
          <w:rStyle w:val="hps"/>
        </w:rPr>
        <w:t>e</w:t>
      </w:r>
      <w:r w:rsidR="00A253D6">
        <w:rPr>
          <w:rStyle w:val="hps"/>
        </w:rPr>
        <w:t xml:space="preserve"> upravljanja razvojem na nivou JL</w:t>
      </w:r>
      <w:r w:rsidR="00FA310A">
        <w:rPr>
          <w:rStyle w:val="hps"/>
        </w:rPr>
        <w:t>S</w:t>
      </w:r>
      <w:r w:rsidR="00A253D6">
        <w:rPr>
          <w:rStyle w:val="hps"/>
        </w:rPr>
        <w:t>.  Kao prioritetna aktivnost u ovo</w:t>
      </w:r>
      <w:r w:rsidR="00FA310A">
        <w:rPr>
          <w:rStyle w:val="hps"/>
        </w:rPr>
        <w:t>j oblasti</w:t>
      </w:r>
      <w:r w:rsidR="00A253D6">
        <w:rPr>
          <w:rStyle w:val="hps"/>
        </w:rPr>
        <w:t xml:space="preserve"> nameće se uspostava JURA-e, što bi osiguralo pozitivan utjecaj na sve</w:t>
      </w:r>
      <w:r w:rsidR="00FA310A">
        <w:rPr>
          <w:rStyle w:val="hps"/>
        </w:rPr>
        <w:t>, evaluacijom utvrđene,</w:t>
      </w:r>
      <w:r w:rsidR="00A253D6">
        <w:rPr>
          <w:rStyle w:val="hps"/>
        </w:rPr>
        <w:t xml:space="preserve"> nedostatke u ovoj oblasti. </w:t>
      </w:r>
    </w:p>
    <w:p w:rsidR="00467651" w:rsidRDefault="00467651" w:rsidP="00DC7E29">
      <w:pPr>
        <w:spacing w:after="0" w:line="240" w:lineRule="auto"/>
        <w:jc w:val="both"/>
        <w:rPr>
          <w:b/>
        </w:rPr>
      </w:pPr>
      <w:r w:rsidRPr="00DA68A6">
        <w:rPr>
          <w:b/>
        </w:rPr>
        <w:t>Nalazi evaluacije prezentirani u izvršnom sažetku</w:t>
      </w:r>
      <w:r w:rsidR="00311234">
        <w:rPr>
          <w:b/>
        </w:rPr>
        <w:t>,</w:t>
      </w:r>
      <w:r w:rsidRPr="00DA68A6">
        <w:rPr>
          <w:b/>
        </w:rPr>
        <w:t xml:space="preserve"> zajedno sa strukturiranim zaključcima i preporukama koj</w:t>
      </w:r>
      <w:r w:rsidR="00311234">
        <w:rPr>
          <w:b/>
        </w:rPr>
        <w:t>e</w:t>
      </w:r>
      <w:r w:rsidRPr="00DA68A6">
        <w:rPr>
          <w:b/>
        </w:rPr>
        <w:t xml:space="preserve"> se nalaze u zadnjem poglavlju ovog dokumenta</w:t>
      </w:r>
      <w:r w:rsidR="00311234">
        <w:rPr>
          <w:b/>
        </w:rPr>
        <w:t>,</w:t>
      </w:r>
      <w:r w:rsidRPr="00DA68A6">
        <w:rPr>
          <w:b/>
        </w:rPr>
        <w:t xml:space="preserve"> biće korišteni kao "ulazni" materijal u procesu predstojeće revizije Strategije.</w:t>
      </w:r>
    </w:p>
    <w:p w:rsidR="0033258D" w:rsidRDefault="0033258D" w:rsidP="00DC7E29">
      <w:pPr>
        <w:spacing w:after="0" w:line="240" w:lineRule="auto"/>
        <w:jc w:val="both"/>
        <w:rPr>
          <w:b/>
        </w:rPr>
      </w:pPr>
    </w:p>
    <w:p w:rsidR="0033258D" w:rsidRDefault="0033258D" w:rsidP="00DC7E29">
      <w:pPr>
        <w:spacing w:after="0" w:line="240" w:lineRule="auto"/>
        <w:jc w:val="both"/>
        <w:rPr>
          <w:b/>
        </w:rPr>
      </w:pPr>
    </w:p>
    <w:p w:rsidR="0033258D" w:rsidRDefault="0033258D" w:rsidP="00DC7E29">
      <w:pPr>
        <w:spacing w:after="0" w:line="240" w:lineRule="auto"/>
        <w:jc w:val="both"/>
        <w:rPr>
          <w:b/>
        </w:rPr>
      </w:pPr>
    </w:p>
    <w:p w:rsidR="0033258D" w:rsidRDefault="0033258D" w:rsidP="00DC7E29">
      <w:pPr>
        <w:spacing w:after="0" w:line="240" w:lineRule="auto"/>
        <w:jc w:val="both"/>
        <w:rPr>
          <w:b/>
        </w:rPr>
      </w:pPr>
    </w:p>
    <w:p w:rsidR="0033258D" w:rsidRDefault="0033258D" w:rsidP="00DC7E29">
      <w:pPr>
        <w:spacing w:after="0" w:line="240" w:lineRule="auto"/>
        <w:jc w:val="both"/>
        <w:rPr>
          <w:b/>
        </w:rPr>
      </w:pPr>
    </w:p>
    <w:p w:rsidR="0033258D" w:rsidRDefault="0033258D" w:rsidP="00DC7E29">
      <w:pPr>
        <w:spacing w:after="0" w:line="240" w:lineRule="auto"/>
        <w:jc w:val="both"/>
        <w:rPr>
          <w:b/>
        </w:rPr>
      </w:pPr>
    </w:p>
    <w:p w:rsidR="00577338" w:rsidRPr="00A32979" w:rsidRDefault="00F15422" w:rsidP="00DC7E29">
      <w:pPr>
        <w:pStyle w:val="Heading1"/>
        <w:numPr>
          <w:ilvl w:val="0"/>
          <w:numId w:val="1"/>
        </w:numPr>
        <w:spacing w:line="240" w:lineRule="auto"/>
        <w:rPr>
          <w:szCs w:val="22"/>
        </w:rPr>
      </w:pPr>
      <w:bookmarkStart w:id="2" w:name="_Toc424142067"/>
      <w:bookmarkStart w:id="3" w:name="_Toc424142068"/>
      <w:bookmarkStart w:id="4" w:name="_Toc424142069"/>
      <w:bookmarkStart w:id="5" w:name="_Toc424142070"/>
      <w:bookmarkStart w:id="6" w:name="_Toc424142071"/>
      <w:bookmarkStart w:id="7" w:name="_Toc314468926"/>
      <w:bookmarkEnd w:id="2"/>
      <w:bookmarkEnd w:id="3"/>
      <w:bookmarkEnd w:id="4"/>
      <w:bookmarkEnd w:id="5"/>
      <w:bookmarkEnd w:id="6"/>
      <w:r>
        <w:rPr>
          <w:szCs w:val="22"/>
        </w:rPr>
        <w:lastRenderedPageBreak/>
        <w:t>P</w:t>
      </w:r>
      <w:r w:rsidR="00577338" w:rsidRPr="00A32979">
        <w:rPr>
          <w:szCs w:val="22"/>
        </w:rPr>
        <w:t>OZADINA</w:t>
      </w:r>
      <w:bookmarkEnd w:id="7"/>
    </w:p>
    <w:p w:rsidR="00807667" w:rsidRPr="00A32979" w:rsidRDefault="00807667" w:rsidP="00DC7E29">
      <w:pPr>
        <w:spacing w:after="0" w:line="240" w:lineRule="auto"/>
      </w:pPr>
    </w:p>
    <w:p w:rsidR="0008754E" w:rsidRPr="008648E2" w:rsidRDefault="00F87AD6" w:rsidP="00DC7E29">
      <w:pPr>
        <w:spacing w:line="240" w:lineRule="auto"/>
        <w:jc w:val="both"/>
        <w:rPr>
          <w:rFonts w:cs="Arial"/>
          <w:lang w:val="hr-HR"/>
        </w:rPr>
      </w:pPr>
      <w:r w:rsidRPr="00A32979">
        <w:rPr>
          <w:rFonts w:cs="Arial"/>
          <w:lang w:val="hr-HR"/>
        </w:rPr>
        <w:t xml:space="preserve">Strategija </w:t>
      </w:r>
      <w:r w:rsidR="00103295" w:rsidRPr="00A32979">
        <w:rPr>
          <w:rFonts w:cs="Arial"/>
          <w:lang w:val="hr-HR"/>
        </w:rPr>
        <w:t xml:space="preserve">integriranog lokalnog razvoja općine </w:t>
      </w:r>
      <w:r w:rsidR="00E81A8F" w:rsidRPr="00E81A8F">
        <w:rPr>
          <w:rFonts w:cs="Arial"/>
          <w:lang w:val="hr-HR"/>
        </w:rPr>
        <w:t>Doboj Istok</w:t>
      </w:r>
      <w:r w:rsidR="00103295" w:rsidRPr="00E81A8F">
        <w:rPr>
          <w:rFonts w:cs="Arial"/>
          <w:lang w:val="hr-HR"/>
        </w:rPr>
        <w:t xml:space="preserve"> za</w:t>
      </w:r>
      <w:r w:rsidR="00103295" w:rsidRPr="00A32979">
        <w:rPr>
          <w:rFonts w:cs="Arial"/>
          <w:lang w:val="hr-HR"/>
        </w:rPr>
        <w:t xml:space="preserve"> period 2011.-2020. godina </w:t>
      </w:r>
      <w:r w:rsidR="00103295">
        <w:rPr>
          <w:rFonts w:cs="Arial"/>
          <w:lang w:val="hr-HR"/>
        </w:rPr>
        <w:t xml:space="preserve">usvojena </w:t>
      </w:r>
      <w:r w:rsidR="00103295" w:rsidRPr="00A32979">
        <w:rPr>
          <w:rFonts w:cs="Arial"/>
          <w:lang w:val="hr-HR"/>
        </w:rPr>
        <w:t xml:space="preserve">je od strane </w:t>
      </w:r>
      <w:r w:rsidR="00103295" w:rsidRPr="00E81A8F">
        <w:rPr>
          <w:rFonts w:cs="Arial"/>
          <w:lang w:val="hr-HR"/>
        </w:rPr>
        <w:t xml:space="preserve">Općinskog vijeća </w:t>
      </w:r>
      <w:r w:rsidR="00E81A8F" w:rsidRPr="00E81A8F">
        <w:rPr>
          <w:rFonts w:cs="Arial"/>
          <w:lang w:val="hr-HR"/>
        </w:rPr>
        <w:t>Doboj Istok</w:t>
      </w:r>
      <w:r w:rsidR="00103295" w:rsidRPr="00E81A8F">
        <w:rPr>
          <w:rFonts w:cs="Arial"/>
          <w:lang w:val="hr-HR"/>
        </w:rPr>
        <w:t xml:space="preserve"> u </w:t>
      </w:r>
      <w:r w:rsidR="00E81A8F" w:rsidRPr="00E81A8F">
        <w:rPr>
          <w:rFonts w:cs="Arial"/>
          <w:lang w:val="hr-HR"/>
        </w:rPr>
        <w:t>martu</w:t>
      </w:r>
      <w:r w:rsidR="00103295" w:rsidRPr="00E81A8F">
        <w:rPr>
          <w:rFonts w:cs="Arial"/>
          <w:lang w:val="hr-HR"/>
        </w:rPr>
        <w:t xml:space="preserve"> 201</w:t>
      </w:r>
      <w:r w:rsidR="00E81A8F" w:rsidRPr="00E81A8F">
        <w:rPr>
          <w:rFonts w:cs="Arial"/>
          <w:lang w:val="hr-HR"/>
        </w:rPr>
        <w:t>1</w:t>
      </w:r>
      <w:r w:rsidR="00103295" w:rsidRPr="00E81A8F">
        <w:rPr>
          <w:rFonts w:cs="Arial"/>
          <w:lang w:val="hr-HR"/>
        </w:rPr>
        <w:t>. godine</w:t>
      </w:r>
      <w:r w:rsidR="00103295" w:rsidRPr="00A32979">
        <w:rPr>
          <w:rFonts w:cs="Arial"/>
          <w:lang w:val="hr-HR"/>
        </w:rPr>
        <w:t xml:space="preserve">. </w:t>
      </w:r>
      <w:r w:rsidR="00103295">
        <w:rPr>
          <w:rFonts w:cs="Arial"/>
          <w:lang w:val="hr-HR"/>
        </w:rPr>
        <w:t xml:space="preserve">Strategija </w:t>
      </w:r>
      <w:r w:rsidRPr="00A32979">
        <w:rPr>
          <w:rFonts w:cs="Arial"/>
          <w:lang w:val="hr-HR"/>
        </w:rPr>
        <w:t xml:space="preserve">definira strateške ciljeve i strateške fokuse za dugoročni </w:t>
      </w:r>
      <w:r w:rsidRPr="00E81A8F">
        <w:rPr>
          <w:rFonts w:cs="Arial"/>
          <w:lang w:val="hr-HR"/>
        </w:rPr>
        <w:t xml:space="preserve">period od </w:t>
      </w:r>
      <w:r w:rsidR="00E81A8F" w:rsidRPr="00E81A8F">
        <w:rPr>
          <w:rFonts w:cs="Arial"/>
          <w:lang w:val="hr-HR"/>
        </w:rPr>
        <w:t>10</w:t>
      </w:r>
      <w:r w:rsidRPr="00E81A8F">
        <w:rPr>
          <w:rFonts w:cs="Arial"/>
          <w:lang w:val="hr-HR"/>
        </w:rPr>
        <w:t xml:space="preserve"> godina</w:t>
      </w:r>
      <w:r w:rsidRPr="00A32979">
        <w:rPr>
          <w:rFonts w:cs="Arial"/>
          <w:lang w:val="hr-HR"/>
        </w:rPr>
        <w:t>, dok sektorski</w:t>
      </w:r>
      <w:r w:rsidR="00FD4146" w:rsidRPr="00A32979">
        <w:rPr>
          <w:rFonts w:cs="Arial"/>
          <w:lang w:val="hr-HR"/>
        </w:rPr>
        <w:t xml:space="preserve"> raz</w:t>
      </w:r>
      <w:r w:rsidR="00042F69" w:rsidRPr="00A32979">
        <w:rPr>
          <w:rFonts w:cs="Arial"/>
          <w:lang w:val="hr-HR"/>
        </w:rPr>
        <w:t>v</w:t>
      </w:r>
      <w:r w:rsidR="00FD4146" w:rsidRPr="00A32979">
        <w:rPr>
          <w:rFonts w:cs="Arial"/>
          <w:lang w:val="hr-HR"/>
        </w:rPr>
        <w:t>o</w:t>
      </w:r>
      <w:r w:rsidR="00042F69" w:rsidRPr="00A32979">
        <w:rPr>
          <w:rFonts w:cs="Arial"/>
          <w:lang w:val="hr-HR"/>
        </w:rPr>
        <w:t>jni</w:t>
      </w:r>
      <w:r w:rsidRPr="00A32979">
        <w:rPr>
          <w:rFonts w:cs="Arial"/>
          <w:lang w:val="hr-HR"/>
        </w:rPr>
        <w:t xml:space="preserve"> planovi (</w:t>
      </w:r>
      <w:r w:rsidR="00042F69" w:rsidRPr="00A32979">
        <w:rPr>
          <w:rFonts w:cs="Arial"/>
          <w:lang w:val="hr-HR"/>
        </w:rPr>
        <w:t>Ekonomski razvoj, Druš</w:t>
      </w:r>
      <w:r w:rsidR="00A67413" w:rsidRPr="00A32979">
        <w:rPr>
          <w:rFonts w:cs="Arial"/>
          <w:lang w:val="hr-HR"/>
        </w:rPr>
        <w:t xml:space="preserve">tveni razvoj i Zaštita okoliša) </w:t>
      </w:r>
      <w:r w:rsidRPr="00A32979">
        <w:rPr>
          <w:rFonts w:cs="Arial"/>
          <w:lang w:val="hr-HR"/>
        </w:rPr>
        <w:t>definiraju sektorske ciljeve, rezultate, programe, projekte i m</w:t>
      </w:r>
      <w:r w:rsidR="00A67413" w:rsidRPr="00A32979">
        <w:rPr>
          <w:rFonts w:cs="Arial"/>
          <w:lang w:val="hr-HR"/>
        </w:rPr>
        <w:t>jere za period od pet godina. Na osnovu</w:t>
      </w:r>
      <w:r w:rsidRPr="00A32979">
        <w:rPr>
          <w:rFonts w:cs="Arial"/>
          <w:lang w:val="hr-HR"/>
        </w:rPr>
        <w:t xml:space="preserve"> sredn</w:t>
      </w:r>
      <w:r w:rsidR="00042F69" w:rsidRPr="00A32979">
        <w:rPr>
          <w:rFonts w:cs="Arial"/>
          <w:lang w:val="hr-HR"/>
        </w:rPr>
        <w:t>j</w:t>
      </w:r>
      <w:r w:rsidR="00A67413" w:rsidRPr="00A32979">
        <w:rPr>
          <w:rFonts w:cs="Arial"/>
          <w:lang w:val="hr-HR"/>
        </w:rPr>
        <w:t>oročnih sektorskih razvojnih</w:t>
      </w:r>
      <w:r w:rsidRPr="00A32979">
        <w:rPr>
          <w:rFonts w:cs="Arial"/>
          <w:lang w:val="hr-HR"/>
        </w:rPr>
        <w:t xml:space="preserve"> p</w:t>
      </w:r>
      <w:r w:rsidR="00A67413" w:rsidRPr="00A32979">
        <w:rPr>
          <w:rFonts w:cs="Arial"/>
          <w:lang w:val="hr-HR"/>
        </w:rPr>
        <w:t>lanova</w:t>
      </w:r>
      <w:r w:rsidR="00042F69" w:rsidRPr="00A32979">
        <w:rPr>
          <w:rFonts w:cs="Arial"/>
          <w:lang w:val="hr-HR"/>
        </w:rPr>
        <w:t xml:space="preserve">, </w:t>
      </w:r>
      <w:r w:rsidR="00A67413" w:rsidRPr="00A32979">
        <w:rPr>
          <w:rFonts w:cs="Arial"/>
          <w:lang w:val="hr-HR"/>
        </w:rPr>
        <w:t xml:space="preserve">u dosadašnjem periodu implementacije Strategije, Općinski razvojni tim </w:t>
      </w:r>
      <w:r w:rsidR="00A67413" w:rsidRPr="00C4162F">
        <w:rPr>
          <w:rFonts w:cs="Arial"/>
          <w:lang w:val="hr-HR"/>
        </w:rPr>
        <w:t>je</w:t>
      </w:r>
      <w:r w:rsidR="00A67413" w:rsidRPr="00A32979">
        <w:rPr>
          <w:rFonts w:cs="Arial"/>
          <w:lang w:val="hr-HR"/>
        </w:rPr>
        <w:t xml:space="preserve"> na godišnjoj osnovi pripremao </w:t>
      </w:r>
      <w:r w:rsidR="00042F69" w:rsidRPr="00A32979">
        <w:rPr>
          <w:rFonts w:cs="Arial"/>
          <w:lang w:val="hr-HR"/>
        </w:rPr>
        <w:t>P</w:t>
      </w:r>
      <w:r w:rsidRPr="00A32979">
        <w:rPr>
          <w:rFonts w:cs="Arial"/>
          <w:lang w:val="hr-HR"/>
        </w:rPr>
        <w:t>lan implementacije (</w:t>
      </w:r>
      <w:r w:rsidR="00042F69" w:rsidRPr="00A32979">
        <w:rPr>
          <w:rFonts w:cs="Arial"/>
          <w:lang w:val="hr-HR"/>
        </w:rPr>
        <w:t xml:space="preserve">princip </w:t>
      </w:r>
      <w:r w:rsidRPr="00A32979">
        <w:rPr>
          <w:rFonts w:cs="Arial"/>
          <w:lang w:val="hr-HR"/>
        </w:rPr>
        <w:t>1</w:t>
      </w:r>
      <w:r w:rsidR="00042F69" w:rsidRPr="00A32979">
        <w:rPr>
          <w:rFonts w:cs="Arial"/>
          <w:lang w:val="hr-HR"/>
        </w:rPr>
        <w:t>+</w:t>
      </w:r>
      <w:r w:rsidRPr="00A32979">
        <w:rPr>
          <w:rFonts w:cs="Arial"/>
          <w:lang w:val="hr-HR"/>
        </w:rPr>
        <w:t>2)</w:t>
      </w:r>
      <w:r w:rsidR="00AB6995">
        <w:rPr>
          <w:rFonts w:cs="Arial"/>
          <w:lang w:val="hr-HR"/>
        </w:rPr>
        <w:t xml:space="preserve">, </w:t>
      </w:r>
      <w:r w:rsidR="00C4162F">
        <w:rPr>
          <w:rFonts w:cs="Arial"/>
          <w:lang w:val="hr-HR"/>
        </w:rPr>
        <w:t xml:space="preserve">tačnije za period 2013.-2015. i 2014.-2016. godina, s obzirom da je Plan implementacije za period 2011.-2013. godina sadržan u inicijalnom dokumentu </w:t>
      </w:r>
      <w:r w:rsidR="00C4162F" w:rsidRPr="00D7653B">
        <w:rPr>
          <w:rFonts w:cs="Arial"/>
          <w:lang w:val="hr-HR"/>
        </w:rPr>
        <w:t>Strategije</w:t>
      </w:r>
      <w:r w:rsidR="0042273B" w:rsidRPr="00D7653B">
        <w:rPr>
          <w:rFonts w:cs="Arial"/>
          <w:lang w:val="hr-HR"/>
        </w:rPr>
        <w:t>, te stoga ni PI 2012.-2014. nije izrađen</w:t>
      </w:r>
      <w:r w:rsidR="00C4162F" w:rsidRPr="00D7653B">
        <w:rPr>
          <w:rFonts w:cs="Arial"/>
          <w:lang w:val="hr-HR"/>
        </w:rPr>
        <w:t>. Planovi</w:t>
      </w:r>
      <w:r w:rsidR="00C4162F">
        <w:rPr>
          <w:rFonts w:cs="Arial"/>
          <w:lang w:val="hr-HR"/>
        </w:rPr>
        <w:t xml:space="preserve"> implementacije koje je </w:t>
      </w:r>
      <w:r w:rsidR="00C4162F" w:rsidRPr="008648E2">
        <w:rPr>
          <w:rFonts w:cs="Arial"/>
          <w:lang w:val="hr-HR"/>
        </w:rPr>
        <w:t>kreirao Općinski razvojni tim je</w:t>
      </w:r>
      <w:r w:rsidR="0042273B" w:rsidRPr="008648E2">
        <w:rPr>
          <w:rFonts w:cs="Arial"/>
          <w:lang w:val="hr-HR"/>
        </w:rPr>
        <w:t xml:space="preserve"> </w:t>
      </w:r>
      <w:r w:rsidR="00416B53" w:rsidRPr="008648E2">
        <w:rPr>
          <w:rFonts w:cs="Arial"/>
          <w:lang w:val="hr-HR"/>
        </w:rPr>
        <w:t xml:space="preserve">sadržavao planirane </w:t>
      </w:r>
      <w:r w:rsidR="00C4162F" w:rsidRPr="008648E2">
        <w:rPr>
          <w:rFonts w:cs="Arial"/>
          <w:lang w:val="hr-HR"/>
        </w:rPr>
        <w:t xml:space="preserve">projekte i mjere za </w:t>
      </w:r>
      <w:r w:rsidR="00416B53" w:rsidRPr="008648E2">
        <w:rPr>
          <w:rFonts w:cs="Arial"/>
          <w:lang w:val="hr-HR"/>
        </w:rPr>
        <w:t>definisani period sa indikatorima, uz finansijski okvir po godinama iz općinskog budžeta</w:t>
      </w:r>
      <w:r w:rsidR="005C74AE" w:rsidRPr="008648E2">
        <w:rPr>
          <w:rFonts w:cs="Arial"/>
          <w:lang w:val="hr-HR"/>
        </w:rPr>
        <w:t xml:space="preserve"> </w:t>
      </w:r>
      <w:r w:rsidR="00416B53" w:rsidRPr="008648E2">
        <w:rPr>
          <w:rFonts w:cs="Arial"/>
          <w:lang w:val="hr-HR"/>
        </w:rPr>
        <w:t>i iz eksternih izvora, nosioce implementacije</w:t>
      </w:r>
      <w:r w:rsidR="00DC1C88" w:rsidRPr="008648E2">
        <w:rPr>
          <w:rFonts w:cs="Arial"/>
          <w:lang w:val="hr-HR"/>
        </w:rPr>
        <w:t xml:space="preserve"> sa navođenjem općinskog odjeljenja odgovornog za implementaciju,</w:t>
      </w:r>
      <w:r w:rsidR="00416B53" w:rsidRPr="008648E2">
        <w:rPr>
          <w:rFonts w:cs="Arial"/>
          <w:lang w:val="hr-HR"/>
        </w:rPr>
        <w:t xml:space="preserve"> korisnike</w:t>
      </w:r>
      <w:r w:rsidR="00DC1C88" w:rsidRPr="008648E2">
        <w:rPr>
          <w:rFonts w:cs="Arial"/>
          <w:lang w:val="hr-HR"/>
        </w:rPr>
        <w:t xml:space="preserve"> te vezu sa budžetom odnosno vrstu rashoda u općinskom budžetu</w:t>
      </w:r>
      <w:r w:rsidR="00416B53" w:rsidRPr="008648E2">
        <w:rPr>
          <w:rFonts w:cs="Arial"/>
          <w:lang w:val="hr-HR"/>
        </w:rPr>
        <w:t xml:space="preserve">. </w:t>
      </w:r>
      <w:r w:rsidR="00210B37" w:rsidRPr="008648E2">
        <w:rPr>
          <w:rFonts w:cs="Arial"/>
          <w:lang w:val="hr-HR"/>
        </w:rPr>
        <w:t>Plan implementacije</w:t>
      </w:r>
      <w:r w:rsidR="005C74AE" w:rsidRPr="008648E2">
        <w:rPr>
          <w:rFonts w:cs="Arial"/>
          <w:lang w:val="hr-HR"/>
        </w:rPr>
        <w:t xml:space="preserve"> </w:t>
      </w:r>
      <w:r w:rsidR="00FA310A" w:rsidRPr="008648E2">
        <w:rPr>
          <w:rFonts w:cs="Arial"/>
          <w:lang w:val="hr-HR"/>
        </w:rPr>
        <w:t>je djelimično</w:t>
      </w:r>
      <w:r w:rsidR="00210B37" w:rsidRPr="008648E2">
        <w:rPr>
          <w:rFonts w:cs="Arial"/>
          <w:lang w:val="hr-HR"/>
        </w:rPr>
        <w:t xml:space="preserve"> korišten u pripre</w:t>
      </w:r>
      <w:r w:rsidR="000269B6" w:rsidRPr="008648E2">
        <w:rPr>
          <w:rFonts w:cs="Arial"/>
          <w:lang w:val="hr-HR"/>
        </w:rPr>
        <w:t xml:space="preserve">mi planova </w:t>
      </w:r>
      <w:r w:rsidR="0002783D" w:rsidRPr="008648E2">
        <w:rPr>
          <w:rFonts w:cs="Arial"/>
          <w:lang w:val="hr-HR"/>
        </w:rPr>
        <w:t xml:space="preserve">rada </w:t>
      </w:r>
      <w:r w:rsidR="000269B6" w:rsidRPr="008648E2">
        <w:rPr>
          <w:rFonts w:cs="Arial"/>
          <w:lang w:val="hr-HR"/>
        </w:rPr>
        <w:t xml:space="preserve">po </w:t>
      </w:r>
      <w:r w:rsidR="005C74AE" w:rsidRPr="008648E2">
        <w:rPr>
          <w:rFonts w:cs="Arial"/>
          <w:lang w:val="hr-HR"/>
        </w:rPr>
        <w:t>s</w:t>
      </w:r>
      <w:r w:rsidR="000269B6" w:rsidRPr="008648E2">
        <w:rPr>
          <w:rFonts w:cs="Arial"/>
          <w:lang w:val="hr-HR"/>
        </w:rPr>
        <w:t>lužbama</w:t>
      </w:r>
      <w:r w:rsidR="00FA310A" w:rsidRPr="008648E2">
        <w:rPr>
          <w:rFonts w:cs="Arial"/>
          <w:lang w:val="hr-HR"/>
        </w:rPr>
        <w:t xml:space="preserve"> (P</w:t>
      </w:r>
      <w:r w:rsidR="00C9616C" w:rsidRPr="008648E2">
        <w:rPr>
          <w:rFonts w:cs="Arial"/>
          <w:lang w:val="hr-HR"/>
        </w:rPr>
        <w:t>lanovi slu</w:t>
      </w:r>
      <w:r w:rsidR="00C9616C" w:rsidRPr="008648E2">
        <w:rPr>
          <w:rFonts w:cs="Arial"/>
        </w:rPr>
        <w:t>žbi rađeni u prethodnom periodu</w:t>
      </w:r>
      <w:r w:rsidR="00FA310A" w:rsidRPr="008648E2">
        <w:rPr>
          <w:rFonts w:cs="Arial"/>
        </w:rPr>
        <w:t>).</w:t>
      </w:r>
      <w:r w:rsidR="00FA310A" w:rsidRPr="008648E2">
        <w:rPr>
          <w:rFonts w:cs="Arial"/>
          <w:lang w:val="hr-HR"/>
        </w:rPr>
        <w:t>P</w:t>
      </w:r>
      <w:r w:rsidR="000269B6" w:rsidRPr="008648E2">
        <w:rPr>
          <w:rFonts w:cs="Arial"/>
          <w:lang w:val="hr-HR"/>
        </w:rPr>
        <w:t>lanir</w:t>
      </w:r>
      <w:r w:rsidR="00210B37" w:rsidRPr="008648E2">
        <w:rPr>
          <w:rFonts w:cs="Arial"/>
          <w:lang w:val="hr-HR"/>
        </w:rPr>
        <w:t xml:space="preserve">anje izdvajanja iz </w:t>
      </w:r>
      <w:r w:rsidR="00FA310A" w:rsidRPr="008648E2">
        <w:rPr>
          <w:rFonts w:cs="Arial"/>
          <w:lang w:val="hr-HR"/>
        </w:rPr>
        <w:t>Budžeta O</w:t>
      </w:r>
      <w:r w:rsidR="00210B37" w:rsidRPr="008648E2">
        <w:rPr>
          <w:rFonts w:cs="Arial"/>
          <w:lang w:val="hr-HR"/>
        </w:rPr>
        <w:t xml:space="preserve">pćine za implementaciju planiranih projekata </w:t>
      </w:r>
      <w:r w:rsidR="00CC3AFE" w:rsidRPr="008648E2">
        <w:rPr>
          <w:rFonts w:cs="Arial"/>
          <w:lang w:val="hr-HR"/>
        </w:rPr>
        <w:t>nije</w:t>
      </w:r>
      <w:r w:rsidR="00FA310A" w:rsidRPr="008648E2">
        <w:rPr>
          <w:rFonts w:cs="Arial"/>
          <w:lang w:val="hr-HR"/>
        </w:rPr>
        <w:t xml:space="preserve"> u potpunosti </w:t>
      </w:r>
      <w:r w:rsidR="00210B37" w:rsidRPr="008648E2">
        <w:rPr>
          <w:rFonts w:cs="Arial"/>
          <w:lang w:val="hr-HR"/>
        </w:rPr>
        <w:t xml:space="preserve"> vršen</w:t>
      </w:r>
      <w:r w:rsidR="000269B6" w:rsidRPr="008648E2">
        <w:rPr>
          <w:rFonts w:cs="Arial"/>
          <w:lang w:val="hr-HR"/>
        </w:rPr>
        <w:t>o</w:t>
      </w:r>
      <w:r w:rsidR="00210B37" w:rsidRPr="008648E2">
        <w:rPr>
          <w:rFonts w:cs="Arial"/>
          <w:lang w:val="hr-HR"/>
        </w:rPr>
        <w:t xml:space="preserve"> u skladu sa dinamikom planiranja </w:t>
      </w:r>
      <w:r w:rsidR="00FA310A" w:rsidRPr="008648E2">
        <w:rPr>
          <w:rFonts w:cs="Arial"/>
          <w:lang w:val="hr-HR"/>
        </w:rPr>
        <w:t>Budžeta</w:t>
      </w:r>
      <w:r w:rsidR="00210B37" w:rsidRPr="008648E2">
        <w:rPr>
          <w:rFonts w:cs="Arial"/>
          <w:lang w:val="hr-HR"/>
        </w:rPr>
        <w:t xml:space="preserve">. </w:t>
      </w:r>
      <w:r w:rsidR="00FA310A" w:rsidRPr="008648E2">
        <w:rPr>
          <w:rFonts w:cs="Arial"/>
          <w:lang w:val="hr-HR"/>
        </w:rPr>
        <w:t>O</w:t>
      </w:r>
      <w:r w:rsidR="00DC1C88" w:rsidRPr="008648E2">
        <w:rPr>
          <w:rFonts w:cs="Arial"/>
          <w:lang w:val="hr-HR"/>
        </w:rPr>
        <w:t>graničena budžetska sredstva, neizvjesnost u planiranju vanjskih izvora sredstava (proračuni viših nivoa vlasti, donatorski i drugi izvori)</w:t>
      </w:r>
      <w:r w:rsidR="005C74AE" w:rsidRPr="008648E2">
        <w:rPr>
          <w:rFonts w:cs="Arial"/>
          <w:lang w:val="hr-HR"/>
        </w:rPr>
        <w:t>, kao i potreba za usmjeravanjem sredstava za sanaciju šteta od elementarnih nepogoda u 2012. i 2014. godini</w:t>
      </w:r>
      <w:r w:rsidR="00DC1C88" w:rsidRPr="008648E2">
        <w:rPr>
          <w:rFonts w:cs="Arial"/>
          <w:lang w:val="hr-HR"/>
        </w:rPr>
        <w:t xml:space="preserve"> </w:t>
      </w:r>
      <w:r w:rsidR="005C74AE" w:rsidRPr="008648E2">
        <w:rPr>
          <w:rFonts w:cs="Arial"/>
          <w:lang w:val="hr-HR"/>
        </w:rPr>
        <w:t>su</w:t>
      </w:r>
      <w:r w:rsidR="00DC1C88" w:rsidRPr="008648E2">
        <w:rPr>
          <w:rFonts w:cs="Arial"/>
          <w:lang w:val="hr-HR"/>
        </w:rPr>
        <w:t xml:space="preserve"> predstavljal</w:t>
      </w:r>
      <w:r w:rsidR="005C74AE" w:rsidRPr="008648E2">
        <w:rPr>
          <w:rFonts w:cs="Arial"/>
          <w:lang w:val="hr-HR"/>
        </w:rPr>
        <w:t>i</w:t>
      </w:r>
      <w:r w:rsidR="00DC1C88" w:rsidRPr="008648E2">
        <w:rPr>
          <w:rFonts w:cs="Arial"/>
          <w:lang w:val="hr-HR"/>
        </w:rPr>
        <w:t xml:space="preserve"> </w:t>
      </w:r>
      <w:r w:rsidR="00FA310A" w:rsidRPr="008648E2">
        <w:rPr>
          <w:rFonts w:cs="Arial"/>
          <w:lang w:val="hr-HR"/>
        </w:rPr>
        <w:t>dodatn</w:t>
      </w:r>
      <w:r w:rsidR="005C74AE" w:rsidRPr="008648E2">
        <w:rPr>
          <w:rFonts w:cs="Arial"/>
          <w:lang w:val="hr-HR"/>
        </w:rPr>
        <w:t>e</w:t>
      </w:r>
      <w:r w:rsidR="00FA310A" w:rsidRPr="008648E2">
        <w:rPr>
          <w:rFonts w:cs="Arial"/>
          <w:lang w:val="hr-HR"/>
        </w:rPr>
        <w:t xml:space="preserve"> </w:t>
      </w:r>
      <w:r w:rsidR="00DC1C88" w:rsidRPr="008648E2">
        <w:rPr>
          <w:rFonts w:cs="Arial"/>
          <w:lang w:val="hr-HR"/>
        </w:rPr>
        <w:t>preprek</w:t>
      </w:r>
      <w:r w:rsidR="005C74AE" w:rsidRPr="008648E2">
        <w:rPr>
          <w:rFonts w:cs="Arial"/>
          <w:lang w:val="hr-HR"/>
        </w:rPr>
        <w:t>e</w:t>
      </w:r>
      <w:r w:rsidR="00DC1C88" w:rsidRPr="008648E2">
        <w:rPr>
          <w:rFonts w:cs="Arial"/>
          <w:lang w:val="hr-HR"/>
        </w:rPr>
        <w:t xml:space="preserve"> za kvalitetnije planiranje i realizaciju planova.</w:t>
      </w:r>
    </w:p>
    <w:p w:rsidR="00FA310A" w:rsidRDefault="007A7412" w:rsidP="005C74AE">
      <w:pPr>
        <w:spacing w:line="240" w:lineRule="auto"/>
        <w:jc w:val="both"/>
        <w:rPr>
          <w:rFonts w:cs="Arial"/>
          <w:lang w:val="hr-HR"/>
        </w:rPr>
      </w:pPr>
      <w:r w:rsidRPr="008648E2">
        <w:rPr>
          <w:rFonts w:cs="Century Gothic"/>
        </w:rPr>
        <w:t xml:space="preserve">Vremenskom dinamikom praćenja i vrednovanja predviđeno je da se praćenje realizacije okvirnih godišnjih planova vrši svake godine. </w:t>
      </w:r>
      <w:r w:rsidR="00100496" w:rsidRPr="008648E2">
        <w:rPr>
          <w:rFonts w:cs="Century Gothic"/>
        </w:rPr>
        <w:t>U tom kontekstu</w:t>
      </w:r>
      <w:r w:rsidRPr="008648E2">
        <w:rPr>
          <w:rFonts w:cs="Century Gothic"/>
        </w:rPr>
        <w:t>,</w:t>
      </w:r>
      <w:r w:rsidR="0042273B" w:rsidRPr="008648E2">
        <w:rPr>
          <w:rFonts w:cs="Century Gothic"/>
        </w:rPr>
        <w:t xml:space="preserve"> </w:t>
      </w:r>
      <w:r w:rsidR="0008754E" w:rsidRPr="008648E2">
        <w:rPr>
          <w:rFonts w:cs="Arial"/>
          <w:lang w:val="hr-HR"/>
        </w:rPr>
        <w:t xml:space="preserve">Općinski razvojni tim je </w:t>
      </w:r>
      <w:r w:rsidR="0008754E" w:rsidRPr="008648E2">
        <w:rPr>
          <w:rFonts w:cs="Century Gothic"/>
        </w:rPr>
        <w:t xml:space="preserve">vršio </w:t>
      </w:r>
      <w:r w:rsidR="00110B2C" w:rsidRPr="008648E2">
        <w:rPr>
          <w:rFonts w:cs="Century Gothic"/>
        </w:rPr>
        <w:t xml:space="preserve">redovan </w:t>
      </w:r>
      <w:r w:rsidR="0008754E" w:rsidRPr="008648E2">
        <w:rPr>
          <w:rFonts w:cs="Century Gothic"/>
        </w:rPr>
        <w:t>monitoring realizacije planiranih projekata na godišnjem nivou</w:t>
      </w:r>
      <w:r w:rsidR="00FA310A" w:rsidRPr="008648E2">
        <w:rPr>
          <w:rFonts w:cs="Century Gothic"/>
        </w:rPr>
        <w:t>, ali ne postoji uspostavljen organizovan i kontinuiran</w:t>
      </w:r>
      <w:r w:rsidR="00FA310A" w:rsidRPr="00FA310A">
        <w:rPr>
          <w:rFonts w:cs="Century Gothic"/>
        </w:rPr>
        <w:t xml:space="preserve"> sistem prikupljanja, obrade, pohranjivanja i analiziranja podataka relevantnih za praćenje realizacije Strategije</w:t>
      </w:r>
      <w:r w:rsidR="00AC58BA">
        <w:rPr>
          <w:rFonts w:cs="Century Gothic"/>
        </w:rPr>
        <w:t>, izuzev u dijelu ekonomskog sektora</w:t>
      </w:r>
      <w:r w:rsidR="0042273B">
        <w:rPr>
          <w:rFonts w:cs="Century Gothic"/>
        </w:rPr>
        <w:t>, te se prikupljanju podataka pristupa kada se uoči potreba za istim</w:t>
      </w:r>
      <w:r w:rsidR="0008754E" w:rsidRPr="00FA310A">
        <w:rPr>
          <w:rFonts w:cs="Century Gothic"/>
        </w:rPr>
        <w:t xml:space="preserve">. Na osnovu podataka iz monitoringa </w:t>
      </w:r>
      <w:r w:rsidR="00100496" w:rsidRPr="00FA310A">
        <w:rPr>
          <w:rFonts w:cs="Century Gothic"/>
        </w:rPr>
        <w:t>p</w:t>
      </w:r>
      <w:r w:rsidR="0008754E" w:rsidRPr="00FA310A">
        <w:rPr>
          <w:rFonts w:cs="Century Gothic"/>
        </w:rPr>
        <w:t>lanova i</w:t>
      </w:r>
      <w:r w:rsidR="00F34CB8" w:rsidRPr="00FA310A">
        <w:rPr>
          <w:rFonts w:cs="Century Gothic"/>
        </w:rPr>
        <w:t xml:space="preserve">mplementacije, </w:t>
      </w:r>
      <w:r w:rsidR="00100496" w:rsidRPr="00FA310A">
        <w:rPr>
          <w:rFonts w:cs="Century Gothic"/>
        </w:rPr>
        <w:t>u Općini</w:t>
      </w:r>
      <w:r w:rsidR="0042273B">
        <w:rPr>
          <w:rFonts w:cs="Century Gothic"/>
        </w:rPr>
        <w:t xml:space="preserve"> </w:t>
      </w:r>
      <w:r w:rsidR="00E54139" w:rsidRPr="00FA310A">
        <w:rPr>
          <w:rFonts w:cs="Century Gothic"/>
        </w:rPr>
        <w:t xml:space="preserve">su </w:t>
      </w:r>
      <w:r w:rsidR="00F34CB8" w:rsidRPr="00FA310A">
        <w:rPr>
          <w:rFonts w:cs="Century Gothic"/>
        </w:rPr>
        <w:t>pripremana God</w:t>
      </w:r>
      <w:r w:rsidR="0008754E" w:rsidRPr="00FA310A">
        <w:rPr>
          <w:rFonts w:cs="Century Gothic"/>
        </w:rPr>
        <w:t xml:space="preserve">išnja </w:t>
      </w:r>
      <w:r w:rsidR="0008754E" w:rsidRPr="00D7653B">
        <w:rPr>
          <w:rFonts w:cs="Century Gothic"/>
        </w:rPr>
        <w:t>izvješća</w:t>
      </w:r>
      <w:r w:rsidR="0008754E" w:rsidRPr="00D7653B">
        <w:rPr>
          <w:rFonts w:cs="Arial"/>
          <w:lang w:val="hr-HR"/>
        </w:rPr>
        <w:t xml:space="preserve"> o implementaciji</w:t>
      </w:r>
      <w:r w:rsidR="00F34CB8" w:rsidRPr="00D7653B">
        <w:rPr>
          <w:rFonts w:cs="Arial"/>
          <w:lang w:val="hr-HR"/>
        </w:rPr>
        <w:t xml:space="preserve"> koja su dostavl</w:t>
      </w:r>
      <w:r w:rsidR="000269B6" w:rsidRPr="00D7653B">
        <w:rPr>
          <w:rFonts w:cs="Arial"/>
          <w:lang w:val="hr-HR"/>
        </w:rPr>
        <w:t>jana Općinskom razvojnom timu, Načelniku i O</w:t>
      </w:r>
      <w:r w:rsidR="00F34CB8" w:rsidRPr="00D7653B">
        <w:rPr>
          <w:rFonts w:cs="Arial"/>
          <w:lang w:val="hr-HR"/>
        </w:rPr>
        <w:t>pćinskom vijeću.</w:t>
      </w:r>
      <w:r w:rsidR="0042273B" w:rsidRPr="00D7653B">
        <w:rPr>
          <w:rFonts w:cs="Arial"/>
          <w:lang w:val="hr-HR"/>
        </w:rPr>
        <w:t xml:space="preserve"> U ovom kont</w:t>
      </w:r>
      <w:r w:rsidR="00155F4D" w:rsidRPr="00D7653B">
        <w:rPr>
          <w:rFonts w:cs="Arial"/>
          <w:lang w:val="hr-HR"/>
        </w:rPr>
        <w:t>e</w:t>
      </w:r>
      <w:r w:rsidR="0042273B" w:rsidRPr="00D7653B">
        <w:rPr>
          <w:rFonts w:cs="Arial"/>
          <w:lang w:val="hr-HR"/>
        </w:rPr>
        <w:t>kstu se upravo uočava nedostatak central</w:t>
      </w:r>
      <w:r w:rsidR="005C74AE">
        <w:rPr>
          <w:rFonts w:cs="Arial"/>
          <w:lang w:val="hr-HR"/>
        </w:rPr>
        <w:t>i</w:t>
      </w:r>
      <w:r w:rsidR="0042273B" w:rsidRPr="00D7653B">
        <w:rPr>
          <w:rFonts w:cs="Arial"/>
          <w:lang w:val="hr-HR"/>
        </w:rPr>
        <w:t xml:space="preserve">ziranog, organizovanog i funkcionalnog sistema prikupljanja podataka o implementaciji projekata, s obzirom da, naprimjer, Godišnji izvještaj o implementaciji Strategije 2011.-2012. ne sadrži određene podatke o uloženim sredstvima iz vanjskih izvora. </w:t>
      </w:r>
      <w:r w:rsidR="00AF6A1C" w:rsidRPr="00D7653B">
        <w:rPr>
          <w:rFonts w:cs="Arial"/>
          <w:lang w:val="hr-HR"/>
        </w:rPr>
        <w:t xml:space="preserve">Iako je planirano da se sastanci sa Partnerskom grupom održavaju najmanje tri puta godišnje, broj sastanaka na godišnjem nivou se smanjivao (2011. </w:t>
      </w:r>
      <w:r w:rsidR="0011781D" w:rsidRPr="00D7653B">
        <w:rPr>
          <w:rFonts w:cs="Arial"/>
          <w:lang w:val="hr-HR"/>
        </w:rPr>
        <w:t xml:space="preserve">održana 4 sastanka, 2012. dva sastanka te po 1 </w:t>
      </w:r>
      <w:r w:rsidR="00AF6A1C" w:rsidRPr="00D7653B">
        <w:rPr>
          <w:rFonts w:cs="Arial"/>
          <w:lang w:val="hr-HR"/>
        </w:rPr>
        <w:t>sastan</w:t>
      </w:r>
      <w:r w:rsidR="0011781D" w:rsidRPr="00D7653B">
        <w:rPr>
          <w:rFonts w:cs="Arial"/>
          <w:lang w:val="hr-HR"/>
        </w:rPr>
        <w:t>a</w:t>
      </w:r>
      <w:r w:rsidR="00AF6A1C" w:rsidRPr="00D7653B">
        <w:rPr>
          <w:rFonts w:cs="Arial"/>
          <w:lang w:val="hr-HR"/>
        </w:rPr>
        <w:t>k u 2013. i 2014. godini). Teme sastanaka uključivale su izvještaje o realizovanim strateškim projektima, razmatranje planova implementacije, probleme</w:t>
      </w:r>
      <w:r w:rsidR="00AF6A1C">
        <w:rPr>
          <w:rFonts w:cs="Arial"/>
          <w:lang w:val="hr-HR"/>
        </w:rPr>
        <w:t xml:space="preserve"> u radu u okviru pojed</w:t>
      </w:r>
      <w:r w:rsidR="005C74AE">
        <w:rPr>
          <w:rFonts w:cs="Arial"/>
          <w:lang w:val="hr-HR"/>
        </w:rPr>
        <w:t>i</w:t>
      </w:r>
      <w:r w:rsidR="00AF6A1C">
        <w:rPr>
          <w:rFonts w:cs="Arial"/>
          <w:lang w:val="hr-HR"/>
        </w:rPr>
        <w:t>nih sektora, a jedan od ciljeva ovih sastanaka bila je i uspostava odnosa sa institucijama i organizacijama viših nivoa vlasti.</w:t>
      </w:r>
    </w:p>
    <w:p w:rsidR="001A2F49" w:rsidRPr="00A32979" w:rsidRDefault="007757BB" w:rsidP="00DC7E29">
      <w:pPr>
        <w:spacing w:line="240" w:lineRule="auto"/>
        <w:jc w:val="both"/>
        <w:rPr>
          <w:rFonts w:cs="Arial"/>
          <w:lang w:val="hr-HR"/>
        </w:rPr>
      </w:pPr>
      <w:r>
        <w:rPr>
          <w:rFonts w:cs="Arial"/>
          <w:lang w:val="hr-HR"/>
        </w:rPr>
        <w:t>U dokumentu Strategije kao n</w:t>
      </w:r>
      <w:r w:rsidR="00210B37" w:rsidRPr="00A32979">
        <w:rPr>
          <w:rFonts w:cs="Arial"/>
          <w:lang w:val="hr-HR"/>
        </w:rPr>
        <w:t xml:space="preserve">osilac praćenja implementacije </w:t>
      </w:r>
      <w:r w:rsidR="005C74AE">
        <w:rPr>
          <w:rFonts w:cs="Arial"/>
          <w:lang w:val="hr-HR"/>
        </w:rPr>
        <w:t>S</w:t>
      </w:r>
      <w:r w:rsidR="00210B37" w:rsidRPr="00A32979">
        <w:rPr>
          <w:rFonts w:cs="Arial"/>
          <w:lang w:val="hr-HR"/>
        </w:rPr>
        <w:t xml:space="preserve">trategije </w:t>
      </w:r>
      <w:r w:rsidR="00FA310A">
        <w:rPr>
          <w:rFonts w:cs="Arial"/>
          <w:lang w:val="hr-HR"/>
        </w:rPr>
        <w:t>z</w:t>
      </w:r>
      <w:r>
        <w:rPr>
          <w:rFonts w:cs="Arial"/>
          <w:lang w:val="hr-HR"/>
        </w:rPr>
        <w:t xml:space="preserve">adužena </w:t>
      </w:r>
      <w:r w:rsidR="00FA310A">
        <w:rPr>
          <w:rFonts w:cs="Arial"/>
          <w:lang w:val="hr-HR"/>
        </w:rPr>
        <w:t xml:space="preserve">je </w:t>
      </w:r>
      <w:r>
        <w:rPr>
          <w:rFonts w:cs="Arial"/>
          <w:lang w:val="hr-HR"/>
        </w:rPr>
        <w:t xml:space="preserve">općinska služba za </w:t>
      </w:r>
      <w:r w:rsidR="00C21E40" w:rsidRPr="00FA310A">
        <w:rPr>
          <w:rFonts w:cs="Arial"/>
          <w:lang w:val="hr-HR"/>
        </w:rPr>
        <w:t>poduzetništvo i finansije</w:t>
      </w:r>
      <w:r w:rsidR="00FA310A">
        <w:rPr>
          <w:rFonts w:cs="Arial"/>
          <w:lang w:val="hr-HR"/>
        </w:rPr>
        <w:t xml:space="preserve">, koja, zajedno sa ORT-om, </w:t>
      </w:r>
      <w:r w:rsidR="00AD262E" w:rsidRPr="00FA310A">
        <w:rPr>
          <w:rFonts w:cs="Arial"/>
          <w:lang w:val="hr-HR"/>
        </w:rPr>
        <w:t>priprema</w:t>
      </w:r>
      <w:r w:rsidR="00AD262E">
        <w:rPr>
          <w:rFonts w:cs="Arial"/>
          <w:lang w:val="hr-HR"/>
        </w:rPr>
        <w:t xml:space="preserve"> godišnj</w:t>
      </w:r>
      <w:r w:rsidR="005C74AE">
        <w:rPr>
          <w:rFonts w:cs="Arial"/>
          <w:lang w:val="hr-HR"/>
        </w:rPr>
        <w:t>e</w:t>
      </w:r>
      <w:r w:rsidR="00AD262E">
        <w:rPr>
          <w:rFonts w:cs="Arial"/>
          <w:lang w:val="hr-HR"/>
        </w:rPr>
        <w:t xml:space="preserve"> izvješ</w:t>
      </w:r>
      <w:r w:rsidR="005C74AE">
        <w:rPr>
          <w:rFonts w:cs="Arial"/>
          <w:lang w:val="hr-HR"/>
        </w:rPr>
        <w:t>taje</w:t>
      </w:r>
      <w:r w:rsidR="00AD262E">
        <w:rPr>
          <w:rFonts w:cs="Arial"/>
          <w:lang w:val="hr-HR"/>
        </w:rPr>
        <w:t xml:space="preserve"> o implementaciji projekata iz Strategije</w:t>
      </w:r>
      <w:r w:rsidR="00FB3F30">
        <w:rPr>
          <w:rFonts w:cs="Arial"/>
          <w:lang w:val="hr-HR"/>
        </w:rPr>
        <w:t>.</w:t>
      </w:r>
    </w:p>
    <w:p w:rsidR="00FA310A" w:rsidRDefault="004442AC" w:rsidP="00DC7E29">
      <w:pPr>
        <w:spacing w:line="240" w:lineRule="auto"/>
        <w:jc w:val="both"/>
        <w:rPr>
          <w:rFonts w:cs="Arial"/>
          <w:lang w:val="hr-HR"/>
        </w:rPr>
      </w:pPr>
      <w:r w:rsidRPr="00FB3F30">
        <w:rPr>
          <w:rFonts w:cs="Arial"/>
          <w:lang w:val="hr-HR"/>
        </w:rPr>
        <w:t xml:space="preserve">U proteklom periodu implementacije </w:t>
      </w:r>
      <w:r w:rsidR="005C74AE">
        <w:rPr>
          <w:rFonts w:cs="Arial"/>
          <w:lang w:val="hr-HR"/>
        </w:rPr>
        <w:t>S</w:t>
      </w:r>
      <w:r w:rsidRPr="00FA310A">
        <w:rPr>
          <w:rFonts w:cs="Arial"/>
          <w:lang w:val="hr-HR"/>
        </w:rPr>
        <w:t>trategij</w:t>
      </w:r>
      <w:r w:rsidR="005A54E1" w:rsidRPr="00FA310A">
        <w:rPr>
          <w:rFonts w:cs="Arial"/>
          <w:lang w:val="hr-HR"/>
        </w:rPr>
        <w:t>e</w:t>
      </w:r>
      <w:r w:rsidR="005C74AE">
        <w:rPr>
          <w:rFonts w:cs="Arial"/>
          <w:lang w:val="hr-HR"/>
        </w:rPr>
        <w:t xml:space="preserve"> </w:t>
      </w:r>
      <w:r w:rsidRPr="00FA310A">
        <w:rPr>
          <w:rFonts w:cs="Arial"/>
          <w:lang w:val="hr-HR"/>
        </w:rPr>
        <w:t>nije vršena kontrolna</w:t>
      </w:r>
      <w:r w:rsidRPr="00FB3F30">
        <w:rPr>
          <w:rFonts w:cs="Arial"/>
          <w:lang w:val="hr-HR"/>
        </w:rPr>
        <w:t xml:space="preserve"> evaluacija ostvarenja sektors</w:t>
      </w:r>
      <w:r w:rsidR="00CA2688" w:rsidRPr="00FB3F30">
        <w:rPr>
          <w:rFonts w:cs="Arial"/>
          <w:lang w:val="hr-HR"/>
        </w:rPr>
        <w:t>kih</w:t>
      </w:r>
      <w:r w:rsidR="00CA2688" w:rsidRPr="00A32979">
        <w:rPr>
          <w:rFonts w:cs="Arial"/>
          <w:lang w:val="hr-HR"/>
        </w:rPr>
        <w:t xml:space="preserve"> ciljeva, koja je bila predviđena planom evaluacije nakon 3 godine implementacije Strategije</w:t>
      </w:r>
      <w:r w:rsidR="00FA310A">
        <w:rPr>
          <w:rFonts w:cs="Arial"/>
          <w:lang w:val="hr-HR"/>
        </w:rPr>
        <w:t xml:space="preserve">, zbog nedostatka sistemskog pristupa praćenju i vrednovanju </w:t>
      </w:r>
      <w:r w:rsidR="005C74AE">
        <w:rPr>
          <w:rFonts w:cs="Arial"/>
          <w:lang w:val="hr-HR"/>
        </w:rPr>
        <w:t>ovog dokumenta</w:t>
      </w:r>
      <w:r w:rsidR="00FA310A">
        <w:rPr>
          <w:rFonts w:cs="Arial"/>
          <w:lang w:val="hr-HR"/>
        </w:rPr>
        <w:t>, te se navedene faze provode na ad hoc osnovi odnosno po potrebi.</w:t>
      </w:r>
    </w:p>
    <w:p w:rsidR="005C74AE" w:rsidRDefault="00CE6222" w:rsidP="00DC7E29">
      <w:pPr>
        <w:spacing w:line="240" w:lineRule="auto"/>
        <w:jc w:val="both"/>
        <w:rPr>
          <w:rFonts w:cs="Arial"/>
          <w:lang w:val="hr-HR"/>
        </w:rPr>
      </w:pPr>
      <w:r w:rsidRPr="00A32979">
        <w:rPr>
          <w:rFonts w:cs="Arial"/>
          <w:lang w:val="hr-HR"/>
        </w:rPr>
        <w:t>Imajući u vidu da je p</w:t>
      </w:r>
      <w:r w:rsidR="0002783D" w:rsidRPr="00A32979">
        <w:rPr>
          <w:rFonts w:cs="Arial"/>
          <w:lang w:val="hr-HR"/>
        </w:rPr>
        <w:t xml:space="preserve">otrebno pristupiti procesu revizije Strategije, u smislu prilagođavanja sektorskih ciljeva za naredni petogodišnji period (2016.-2020.), </w:t>
      </w:r>
      <w:r w:rsidR="0002783D" w:rsidRPr="00C21E40">
        <w:rPr>
          <w:rFonts w:cs="Arial"/>
          <w:lang w:val="hr-HR"/>
        </w:rPr>
        <w:t>Općina</w:t>
      </w:r>
      <w:r w:rsidR="00C21E40" w:rsidRPr="00C21E40">
        <w:rPr>
          <w:rFonts w:cs="Arial"/>
          <w:lang w:val="hr-HR"/>
        </w:rPr>
        <w:t xml:space="preserve"> Doboj Istok </w:t>
      </w:r>
      <w:r w:rsidR="0002783D" w:rsidRPr="00C21E40">
        <w:rPr>
          <w:rFonts w:cs="Arial"/>
          <w:lang w:val="hr-HR"/>
        </w:rPr>
        <w:t>je</w:t>
      </w:r>
      <w:r w:rsidR="0002783D" w:rsidRPr="00A32979">
        <w:rPr>
          <w:rFonts w:cs="Arial"/>
          <w:lang w:val="hr-HR"/>
        </w:rPr>
        <w:t xml:space="preserve"> započela</w:t>
      </w:r>
      <w:r w:rsidRPr="00A32979">
        <w:rPr>
          <w:rFonts w:cs="Arial"/>
          <w:lang w:val="hr-HR"/>
        </w:rPr>
        <w:t xml:space="preserve"> sa pripremnim aktivnostima </w:t>
      </w:r>
      <w:r w:rsidR="0002783D" w:rsidRPr="00A32979">
        <w:rPr>
          <w:rFonts w:cs="Arial"/>
          <w:lang w:val="hr-HR"/>
        </w:rPr>
        <w:t>za reviziju, a nalazi i preporuke iz ovog Izvješ</w:t>
      </w:r>
      <w:r w:rsidR="005C74AE">
        <w:rPr>
          <w:rFonts w:cs="Arial"/>
          <w:lang w:val="hr-HR"/>
        </w:rPr>
        <w:t>taja</w:t>
      </w:r>
      <w:r w:rsidR="0002783D" w:rsidRPr="00A32979">
        <w:rPr>
          <w:rFonts w:cs="Arial"/>
          <w:lang w:val="hr-HR"/>
        </w:rPr>
        <w:t xml:space="preserve"> će biti korišteni u procesu revizije Strategije</w:t>
      </w:r>
      <w:r w:rsidRPr="00A32979">
        <w:rPr>
          <w:rFonts w:cs="Arial"/>
          <w:lang w:val="hr-HR"/>
        </w:rPr>
        <w:t xml:space="preserve">. </w:t>
      </w:r>
    </w:p>
    <w:p w:rsidR="00577338" w:rsidRPr="00A32979" w:rsidRDefault="00577338" w:rsidP="00DC7E29">
      <w:pPr>
        <w:pStyle w:val="Heading1"/>
        <w:numPr>
          <w:ilvl w:val="0"/>
          <w:numId w:val="1"/>
        </w:numPr>
        <w:spacing w:line="240" w:lineRule="auto"/>
        <w:rPr>
          <w:szCs w:val="22"/>
        </w:rPr>
      </w:pPr>
      <w:bookmarkStart w:id="8" w:name="_Toc314468927"/>
      <w:r w:rsidRPr="00A32979">
        <w:rPr>
          <w:szCs w:val="22"/>
        </w:rPr>
        <w:lastRenderedPageBreak/>
        <w:t>METODOLOŠKI PRISTUP</w:t>
      </w:r>
      <w:bookmarkEnd w:id="8"/>
    </w:p>
    <w:p w:rsidR="002772B5" w:rsidRPr="00A32979" w:rsidRDefault="002772B5" w:rsidP="00DC7E29">
      <w:pPr>
        <w:autoSpaceDE w:val="0"/>
        <w:autoSpaceDN w:val="0"/>
        <w:adjustRightInd w:val="0"/>
        <w:spacing w:after="0" w:line="240" w:lineRule="auto"/>
        <w:ind w:left="360"/>
        <w:rPr>
          <w:rFonts w:cs="Times New Roman"/>
        </w:rPr>
      </w:pPr>
    </w:p>
    <w:p w:rsidR="003F00C7" w:rsidRDefault="005061A1" w:rsidP="00DC7E29">
      <w:pPr>
        <w:autoSpaceDE w:val="0"/>
        <w:autoSpaceDN w:val="0"/>
        <w:adjustRightInd w:val="0"/>
        <w:spacing w:after="0" w:line="240" w:lineRule="auto"/>
        <w:jc w:val="both"/>
        <w:rPr>
          <w:rFonts w:cs="Arial"/>
          <w:lang w:val="hr-HR"/>
        </w:rPr>
      </w:pPr>
      <w:r w:rsidRPr="00A32979">
        <w:rPr>
          <w:rFonts w:cs="Century Gothic"/>
        </w:rPr>
        <w:t>Metod</w:t>
      </w:r>
      <w:r w:rsidR="00D619EA" w:rsidRPr="00A32979">
        <w:rPr>
          <w:rFonts w:cs="Century Gothic"/>
        </w:rPr>
        <w:t>o</w:t>
      </w:r>
      <w:r w:rsidRPr="00A32979">
        <w:rPr>
          <w:rFonts w:cs="Century Gothic"/>
        </w:rPr>
        <w:t xml:space="preserve">logija </w:t>
      </w:r>
      <w:r w:rsidRPr="00A32979">
        <w:rPr>
          <w:rFonts w:cs="Arial"/>
          <w:lang w:val="hr-HR"/>
        </w:rPr>
        <w:t>srednjoročne</w:t>
      </w:r>
      <w:r w:rsidR="003F00C7" w:rsidRPr="00A32979">
        <w:rPr>
          <w:rFonts w:cs="Arial"/>
          <w:lang w:val="hr-HR"/>
        </w:rPr>
        <w:t xml:space="preserve"> evaluacije Strategije integriran</w:t>
      </w:r>
      <w:r w:rsidR="00D467B1">
        <w:rPr>
          <w:rFonts w:cs="Arial"/>
          <w:lang w:val="hr-HR"/>
        </w:rPr>
        <w:t xml:space="preserve">og lokalnog razvoja Općine </w:t>
      </w:r>
      <w:r w:rsidR="00C21E40">
        <w:rPr>
          <w:rFonts w:cs="Arial"/>
          <w:lang w:val="hr-HR"/>
        </w:rPr>
        <w:t xml:space="preserve">Doboj Istok </w:t>
      </w:r>
      <w:r w:rsidRPr="00A32979">
        <w:rPr>
          <w:rFonts w:cs="Arial"/>
          <w:lang w:val="hr-HR"/>
        </w:rPr>
        <w:t xml:space="preserve">je usmjerena na </w:t>
      </w:r>
      <w:r w:rsidR="003F00C7" w:rsidRPr="00A32979">
        <w:rPr>
          <w:rFonts w:cs="Arial"/>
          <w:lang w:val="hr-HR"/>
        </w:rPr>
        <w:t>sljedeće ključne</w:t>
      </w:r>
      <w:r w:rsidR="00921682">
        <w:rPr>
          <w:rFonts w:cs="Arial"/>
          <w:lang w:val="hr-HR"/>
        </w:rPr>
        <w:t xml:space="preserve"> </w:t>
      </w:r>
      <w:r w:rsidR="003F00C7" w:rsidRPr="00A32979">
        <w:rPr>
          <w:rFonts w:cs="Arial"/>
          <w:lang w:val="hr-HR"/>
        </w:rPr>
        <w:t>aspekte:</w:t>
      </w:r>
    </w:p>
    <w:p w:rsidR="003E1366" w:rsidRPr="00A32979" w:rsidRDefault="003E1366" w:rsidP="00DC7E29">
      <w:pPr>
        <w:autoSpaceDE w:val="0"/>
        <w:autoSpaceDN w:val="0"/>
        <w:adjustRightInd w:val="0"/>
        <w:spacing w:after="0" w:line="240" w:lineRule="auto"/>
        <w:jc w:val="both"/>
        <w:rPr>
          <w:rFonts w:cs="Arial"/>
          <w:lang w:val="hr-HR"/>
        </w:rPr>
      </w:pP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 xml:space="preserve">Koliki napredak je postignut u pravcu ostvarenja sektorskih </w:t>
      </w:r>
      <w:r w:rsidR="00110B2C" w:rsidRPr="007D116D">
        <w:rPr>
          <w:rFonts w:cs="Arial"/>
          <w:lang w:val="hr-HR"/>
        </w:rPr>
        <w:t xml:space="preserve">i </w:t>
      </w:r>
      <w:r w:rsidRPr="007D116D">
        <w:rPr>
          <w:rFonts w:cs="Arial"/>
          <w:lang w:val="hr-HR"/>
        </w:rPr>
        <w:t>strateških ciljeva?</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 xml:space="preserve">U kojoj mjeri su definirani strateški ciljevi i programski prioriteti još uvijek relevantni s obzirom na utjecaj </w:t>
      </w:r>
      <w:r w:rsidR="00715BAB" w:rsidRPr="007D116D">
        <w:rPr>
          <w:rFonts w:cs="Arial"/>
          <w:lang w:val="hr-HR"/>
        </w:rPr>
        <w:t>u me</w:t>
      </w:r>
      <w:r w:rsidR="00715BAB" w:rsidRPr="007D116D">
        <w:rPr>
          <w:rFonts w:cs="Arial"/>
        </w:rPr>
        <w:t xml:space="preserve">đuvremenu izmjenjenih i </w:t>
      </w:r>
      <w:r w:rsidRPr="007D116D">
        <w:rPr>
          <w:rFonts w:cs="Arial"/>
          <w:lang w:val="hr-HR"/>
        </w:rPr>
        <w:t>nepredviđenih okolnosti u periodu od usvajanja Strategije razvoja (naprimjer, poplava i klizišta u BiH)?</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U kojoj mjeri su strateške intervencije (realizirani prioritetni programi i projekti) učinkovite za realiziranje planiranih strateških i sektorskih ciljeva?</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 xml:space="preserve">U kojoj mjeri su resursi efikasno </w:t>
      </w:r>
      <w:r w:rsidR="00715BAB" w:rsidRPr="007D116D">
        <w:rPr>
          <w:rFonts w:cs="Arial"/>
          <w:lang w:val="hr-HR"/>
        </w:rPr>
        <w:t xml:space="preserve">planirani i </w:t>
      </w:r>
      <w:r w:rsidRPr="007D116D">
        <w:rPr>
          <w:rFonts w:cs="Arial"/>
          <w:lang w:val="hr-HR"/>
        </w:rPr>
        <w:t>iskorišteni za realiziranje projekata i postizanje ciljeva?</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Koliko su efekti strateških intervencija korisni za ciljne grupe i da li odgovaraju na potrebe lokalne i šire zajednice (u smislu šire procjene planiranih i neplaniranih utjecaja koji mogu biti pozitivni i negativni)?</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U kojoj mjeri su rezultati strateških intervencija (pozitivne promjene) održivi?</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U kojoj mjeri su postojeći institucionalni i organizacioni kapaciteti adekvatni za uspješnu implementaciju Strategije?</w:t>
      </w:r>
    </w:p>
    <w:p w:rsidR="003F00C7" w:rsidRPr="007D116D" w:rsidRDefault="003F00C7" w:rsidP="00DC7E29">
      <w:pPr>
        <w:pStyle w:val="ListParagraph"/>
        <w:numPr>
          <w:ilvl w:val="0"/>
          <w:numId w:val="27"/>
        </w:numPr>
        <w:spacing w:line="240" w:lineRule="auto"/>
        <w:jc w:val="both"/>
        <w:rPr>
          <w:rFonts w:cs="Arial"/>
          <w:lang w:val="hr-HR"/>
        </w:rPr>
      </w:pPr>
      <w:r w:rsidRPr="007D116D">
        <w:rPr>
          <w:rFonts w:cs="Arial"/>
          <w:lang w:val="hr-HR"/>
        </w:rPr>
        <w:t>U kojoj mjeri je sistematski pristup strateškom planiranju i implementaciji integriranih Strategija lokalnog razvoja zaživio u svakodnevnoj praksi općinskih upravnih organa i šire lokalne zajednice?</w:t>
      </w:r>
    </w:p>
    <w:p w:rsidR="00570945" w:rsidRPr="00570945" w:rsidRDefault="00570945" w:rsidP="00DC7E29">
      <w:pPr>
        <w:spacing w:line="240" w:lineRule="auto"/>
        <w:jc w:val="both"/>
        <w:rPr>
          <w:rFonts w:cs="Arial"/>
          <w:lang w:val="hr-HR"/>
        </w:rPr>
      </w:pPr>
      <w:r w:rsidRPr="00570945">
        <w:rPr>
          <w:rFonts w:cs="Arial"/>
          <w:lang w:val="hr-HR"/>
        </w:rPr>
        <w:t>Evaluacija je provedena kroz analizu podataka iz sekundarnih izvora, odnosno planova, izvještaja, pregleda i slično, te kroz primarno istraživanje i prikupljanje podataka kroz razvijene alate tabela i intervjuisanje predstavnika Općine, kao i zainteresiranih strana</w:t>
      </w:r>
      <w:r w:rsidR="00100496">
        <w:rPr>
          <w:rFonts w:cs="Arial"/>
          <w:lang w:val="hr-HR"/>
        </w:rPr>
        <w:t xml:space="preserve"> lokalne zajednice</w:t>
      </w:r>
      <w:r w:rsidRPr="00570945">
        <w:rPr>
          <w:rFonts w:cs="Arial"/>
          <w:lang w:val="hr-HR"/>
        </w:rPr>
        <w:t xml:space="preserve">. </w:t>
      </w:r>
    </w:p>
    <w:p w:rsidR="00167A25" w:rsidRDefault="00167A25" w:rsidP="00DC7E29">
      <w:pPr>
        <w:spacing w:after="0" w:line="240" w:lineRule="auto"/>
        <w:jc w:val="both"/>
        <w:rPr>
          <w:rFonts w:cs="Arial"/>
          <w:lang w:val="hr-HR"/>
        </w:rPr>
      </w:pPr>
      <w:r w:rsidRPr="00A32979">
        <w:rPr>
          <w:rFonts w:cs="Arial"/>
          <w:lang w:val="hr-HR"/>
        </w:rPr>
        <w:t xml:space="preserve">U procesu evaluacije </w:t>
      </w:r>
      <w:r w:rsidR="00257B3B" w:rsidRPr="00A32979">
        <w:rPr>
          <w:rFonts w:cs="Arial"/>
          <w:lang w:val="hr-HR"/>
        </w:rPr>
        <w:t>korištene su</w:t>
      </w:r>
      <w:r w:rsidRPr="00A32979">
        <w:rPr>
          <w:rFonts w:cs="Arial"/>
          <w:lang w:val="hr-HR"/>
        </w:rPr>
        <w:t xml:space="preserve"> klasične metode prikupljanja podataka iz sekundarnih i primarnih izvora</w:t>
      </w:r>
      <w:r w:rsidR="00257B3B" w:rsidRPr="00A32979">
        <w:rPr>
          <w:rFonts w:cs="Arial"/>
          <w:lang w:val="hr-HR"/>
        </w:rPr>
        <w:t xml:space="preserve"> uz</w:t>
      </w:r>
      <w:r w:rsidR="005061A1" w:rsidRPr="00A32979">
        <w:rPr>
          <w:rFonts w:cs="Arial"/>
          <w:lang w:val="hr-HR"/>
        </w:rPr>
        <w:t xml:space="preserve"> osiguranje partici</w:t>
      </w:r>
      <w:r w:rsidR="00257B3B" w:rsidRPr="00A32979">
        <w:rPr>
          <w:rFonts w:cs="Arial"/>
          <w:lang w:val="hr-HR"/>
        </w:rPr>
        <w:t xml:space="preserve">pacije </w:t>
      </w:r>
      <w:r w:rsidR="005061A1" w:rsidRPr="00A32979">
        <w:rPr>
          <w:rFonts w:cs="Arial"/>
          <w:lang w:val="hr-HR"/>
        </w:rPr>
        <w:t xml:space="preserve">ključnih aktera, odnosno </w:t>
      </w:r>
      <w:r w:rsidR="00257B3B" w:rsidRPr="00A32979">
        <w:rPr>
          <w:rFonts w:cs="Arial"/>
          <w:lang w:val="hr-HR"/>
        </w:rPr>
        <w:t xml:space="preserve">predstavnika </w:t>
      </w:r>
      <w:r w:rsidR="00257B3B" w:rsidRPr="00C21E40">
        <w:rPr>
          <w:rFonts w:cs="Arial"/>
          <w:lang w:val="hr-HR"/>
        </w:rPr>
        <w:t>Općin</w:t>
      </w:r>
      <w:r w:rsidR="005061A1" w:rsidRPr="00C21E40">
        <w:rPr>
          <w:rFonts w:cs="Arial"/>
          <w:lang w:val="hr-HR"/>
        </w:rPr>
        <w:t>skog</w:t>
      </w:r>
      <w:r w:rsidR="00FA310A">
        <w:rPr>
          <w:rFonts w:cs="Arial"/>
          <w:lang w:val="hr-HR"/>
        </w:rPr>
        <w:t xml:space="preserve"> razvojnog tima i </w:t>
      </w:r>
      <w:r w:rsidR="005061A1" w:rsidRPr="00A32979">
        <w:rPr>
          <w:rFonts w:cs="Arial"/>
          <w:lang w:val="hr-HR"/>
        </w:rPr>
        <w:t>predstavnika Partnerske grupe</w:t>
      </w:r>
      <w:r w:rsidR="00921682">
        <w:rPr>
          <w:rFonts w:cs="Arial"/>
          <w:lang w:val="hr-HR"/>
        </w:rPr>
        <w:t xml:space="preserve"> </w:t>
      </w:r>
      <w:r w:rsidR="005155AA">
        <w:rPr>
          <w:rFonts w:cs="Arial"/>
          <w:lang w:val="hr-HR"/>
        </w:rPr>
        <w:t>odnosno zainteresiranih strana</w:t>
      </w:r>
      <w:r w:rsidR="00DC6582">
        <w:rPr>
          <w:rFonts w:cs="Arial"/>
          <w:lang w:val="hr-HR"/>
        </w:rPr>
        <w:t xml:space="preserve">. </w:t>
      </w:r>
    </w:p>
    <w:p w:rsidR="006300DE" w:rsidRDefault="006300DE" w:rsidP="00DC7E29">
      <w:pPr>
        <w:spacing w:after="0" w:line="240" w:lineRule="auto"/>
        <w:jc w:val="both"/>
        <w:rPr>
          <w:rFonts w:cs="Arial"/>
          <w:lang w:val="hr-HR"/>
        </w:rPr>
      </w:pPr>
    </w:p>
    <w:p w:rsidR="001D70DF" w:rsidRDefault="001D70DF" w:rsidP="00DC7E29">
      <w:pPr>
        <w:pStyle w:val="Heading2"/>
        <w:numPr>
          <w:ilvl w:val="1"/>
          <w:numId w:val="5"/>
        </w:numPr>
        <w:spacing w:line="240" w:lineRule="auto"/>
        <w:rPr>
          <w:rFonts w:asciiTheme="minorHAnsi" w:hAnsiTheme="minorHAnsi"/>
          <w:sz w:val="22"/>
          <w:szCs w:val="22"/>
        </w:rPr>
      </w:pPr>
      <w:bookmarkStart w:id="9" w:name="_Toc314468928"/>
      <w:r w:rsidRPr="00A32979">
        <w:rPr>
          <w:rFonts w:asciiTheme="minorHAnsi" w:hAnsiTheme="minorHAnsi"/>
          <w:sz w:val="22"/>
          <w:szCs w:val="22"/>
        </w:rPr>
        <w:t>Pregled relevantne dokumentacije</w:t>
      </w:r>
      <w:r w:rsidR="001A0DD6" w:rsidRPr="00BC78E4">
        <w:rPr>
          <w:rFonts w:asciiTheme="minorHAnsi" w:hAnsiTheme="minorHAnsi"/>
          <w:sz w:val="22"/>
          <w:szCs w:val="22"/>
        </w:rPr>
        <w:t>, korišteni alati i radionice</w:t>
      </w:r>
      <w:bookmarkEnd w:id="9"/>
    </w:p>
    <w:p w:rsidR="00AC58BA" w:rsidRPr="00AC58BA" w:rsidRDefault="00AC58BA" w:rsidP="00AC58BA">
      <w:pPr>
        <w:spacing w:after="0"/>
      </w:pPr>
    </w:p>
    <w:p w:rsidR="001D70DF" w:rsidRDefault="001D70DF" w:rsidP="00DC7E29">
      <w:pPr>
        <w:spacing w:line="240" w:lineRule="auto"/>
        <w:jc w:val="both"/>
        <w:rPr>
          <w:rFonts w:cs="Arial"/>
          <w:lang w:val="hr-HR"/>
        </w:rPr>
      </w:pPr>
      <w:r w:rsidRPr="00A32979">
        <w:rPr>
          <w:rFonts w:cs="Arial"/>
          <w:lang w:val="hr-HR"/>
        </w:rPr>
        <w:t>Za potrebe pregleda relevantne dokumentacije, Služba</w:t>
      </w:r>
      <w:r w:rsidR="00C21E40">
        <w:rPr>
          <w:rFonts w:cs="Arial"/>
          <w:lang w:val="hr-HR"/>
        </w:rPr>
        <w:t xml:space="preserve"> za poduzetništvo i financije Općine Doboj Istok je </w:t>
      </w:r>
      <w:r w:rsidRPr="00A32979">
        <w:rPr>
          <w:rFonts w:cs="Arial"/>
          <w:lang w:val="hr-HR"/>
        </w:rPr>
        <w:t>dostavila inicijalne neop</w:t>
      </w:r>
      <w:r>
        <w:rPr>
          <w:rFonts w:cs="Arial"/>
          <w:lang w:val="hr-HR"/>
        </w:rPr>
        <w:t xml:space="preserve">hodne dokumente </w:t>
      </w:r>
      <w:r w:rsidR="00DC6582">
        <w:rPr>
          <w:rFonts w:cs="Arial"/>
          <w:lang w:val="hr-HR"/>
        </w:rPr>
        <w:t xml:space="preserve">za pokretanje procesa evaluacije </w:t>
      </w:r>
      <w:r>
        <w:rPr>
          <w:rFonts w:cs="Arial"/>
          <w:lang w:val="hr-HR"/>
        </w:rPr>
        <w:t>koji su obuhvati</w:t>
      </w:r>
      <w:r w:rsidRPr="00A32979">
        <w:rPr>
          <w:rFonts w:cs="Arial"/>
          <w:lang w:val="hr-HR"/>
        </w:rPr>
        <w:t>li slijedeće:</w:t>
      </w:r>
      <w:r w:rsidR="00921682">
        <w:rPr>
          <w:rFonts w:cs="Arial"/>
          <w:lang w:val="hr-HR"/>
        </w:rPr>
        <w:t xml:space="preserve"> </w:t>
      </w:r>
      <w:r w:rsidR="00715BAB">
        <w:rPr>
          <w:rFonts w:cs="Arial"/>
          <w:lang w:val="hr-HR"/>
        </w:rPr>
        <w:t xml:space="preserve">(i) </w:t>
      </w:r>
      <w:r w:rsidRPr="00A32979">
        <w:rPr>
          <w:rFonts w:cs="Arial"/>
          <w:lang w:val="hr-HR"/>
        </w:rPr>
        <w:t>Strategiju</w:t>
      </w:r>
      <w:r w:rsidR="00715BAB">
        <w:rPr>
          <w:rFonts w:cs="Arial"/>
          <w:lang w:val="hr-HR"/>
        </w:rPr>
        <w:t xml:space="preserve">, (ii) </w:t>
      </w:r>
      <w:r>
        <w:rPr>
          <w:rFonts w:cs="Arial"/>
          <w:lang w:val="hr-HR"/>
        </w:rPr>
        <w:t>Planove implementacije 1+2,</w:t>
      </w:r>
      <w:r w:rsidR="00715BAB">
        <w:rPr>
          <w:rFonts w:cs="Arial"/>
          <w:lang w:val="hr-HR"/>
        </w:rPr>
        <w:t xml:space="preserve"> (iii) </w:t>
      </w:r>
      <w:r>
        <w:rPr>
          <w:rFonts w:cs="Arial"/>
          <w:lang w:val="hr-HR"/>
        </w:rPr>
        <w:t>Godišnj</w:t>
      </w:r>
      <w:r w:rsidR="00C21E40">
        <w:rPr>
          <w:rFonts w:cs="Arial"/>
          <w:lang w:val="hr-HR"/>
        </w:rPr>
        <w:t>e izvještaje</w:t>
      </w:r>
      <w:r w:rsidRPr="00A32979">
        <w:rPr>
          <w:rFonts w:cs="Arial"/>
          <w:lang w:val="hr-HR"/>
        </w:rPr>
        <w:t xml:space="preserve"> o implementaciji Strategije</w:t>
      </w:r>
      <w:r>
        <w:rPr>
          <w:rFonts w:cs="Arial"/>
          <w:lang w:val="hr-HR"/>
        </w:rPr>
        <w:t>,</w:t>
      </w:r>
      <w:r w:rsidR="00715BAB">
        <w:rPr>
          <w:rFonts w:cs="Arial"/>
          <w:lang w:val="hr-HR"/>
        </w:rPr>
        <w:t xml:space="preserve"> (iv) </w:t>
      </w:r>
      <w:r w:rsidRPr="00A32979">
        <w:rPr>
          <w:rFonts w:cs="Arial"/>
          <w:lang w:val="hr-HR"/>
        </w:rPr>
        <w:t>Izvještaj</w:t>
      </w:r>
      <w:r w:rsidR="005A7255">
        <w:rPr>
          <w:rFonts w:cs="Arial"/>
          <w:lang w:val="hr-HR"/>
        </w:rPr>
        <w:t>e</w:t>
      </w:r>
      <w:r w:rsidRPr="00A32979">
        <w:rPr>
          <w:rFonts w:cs="Arial"/>
          <w:lang w:val="hr-HR"/>
        </w:rPr>
        <w:t xml:space="preserve"> o izvršenju </w:t>
      </w:r>
      <w:r w:rsidR="00C21E40">
        <w:rPr>
          <w:rFonts w:cs="Arial"/>
          <w:lang w:val="hr-HR"/>
        </w:rPr>
        <w:t>Budžeta Općine Doboj Istok</w:t>
      </w:r>
      <w:r w:rsidR="00715BAB">
        <w:rPr>
          <w:rFonts w:cs="Arial"/>
          <w:lang w:val="hr-HR"/>
        </w:rPr>
        <w:t xml:space="preserve">, (v) </w:t>
      </w:r>
      <w:r w:rsidR="00C21E40">
        <w:rPr>
          <w:rFonts w:cs="Arial"/>
          <w:lang w:val="hr-HR"/>
        </w:rPr>
        <w:t>Godišnje</w:t>
      </w:r>
      <w:r w:rsidR="005A7255">
        <w:rPr>
          <w:rFonts w:cs="Arial"/>
          <w:lang w:val="hr-HR"/>
        </w:rPr>
        <w:t xml:space="preserve"> izvještaje o radu općinskog načelnika te </w:t>
      </w:r>
      <w:r w:rsidR="00715BAB">
        <w:rPr>
          <w:rFonts w:cs="Arial"/>
          <w:lang w:val="hr-HR"/>
        </w:rPr>
        <w:t xml:space="preserve">ostale podatke koji se odnose na realizaciju </w:t>
      </w:r>
      <w:r>
        <w:rPr>
          <w:rFonts w:cs="Arial"/>
          <w:lang w:val="hr-HR"/>
        </w:rPr>
        <w:t>projek</w:t>
      </w:r>
      <w:r w:rsidR="00715BAB">
        <w:rPr>
          <w:rFonts w:cs="Arial"/>
          <w:lang w:val="hr-HR"/>
        </w:rPr>
        <w:t>a</w:t>
      </w:r>
      <w:r>
        <w:rPr>
          <w:rFonts w:cs="Arial"/>
          <w:lang w:val="hr-HR"/>
        </w:rPr>
        <w:t>t</w:t>
      </w:r>
      <w:r w:rsidR="00715BAB">
        <w:rPr>
          <w:rFonts w:cs="Arial"/>
          <w:lang w:val="hr-HR"/>
        </w:rPr>
        <w:t>a i mjera</w:t>
      </w:r>
      <w:r>
        <w:rPr>
          <w:rFonts w:cs="Arial"/>
          <w:lang w:val="hr-HR"/>
        </w:rPr>
        <w:t>.</w:t>
      </w:r>
    </w:p>
    <w:p w:rsidR="001D70DF" w:rsidRPr="00AF6A1C" w:rsidRDefault="001D70DF" w:rsidP="00DC7E29">
      <w:pPr>
        <w:spacing w:after="0" w:line="240" w:lineRule="auto"/>
        <w:jc w:val="both"/>
        <w:rPr>
          <w:rFonts w:cs="Arial"/>
          <w:color w:val="000000" w:themeColor="text1"/>
          <w:lang w:val="hr-HR"/>
        </w:rPr>
      </w:pPr>
      <w:r w:rsidRPr="0068212E">
        <w:rPr>
          <w:rFonts w:cs="Arial"/>
          <w:lang w:val="hr-HR"/>
        </w:rPr>
        <w:t>Za procjenu institucionalnih i organizacionih kapaciteta, izvršen je pregled slijedeće dokumentacije:</w:t>
      </w:r>
      <w:r w:rsidR="00715BAB" w:rsidRPr="0068212E">
        <w:rPr>
          <w:rFonts w:cs="Arial"/>
          <w:lang w:val="hr-HR"/>
        </w:rPr>
        <w:t xml:space="preserve"> (i) </w:t>
      </w:r>
      <w:r w:rsidRPr="0068212E">
        <w:rPr>
          <w:rFonts w:cs="Arial"/>
          <w:lang w:val="hr-HR"/>
        </w:rPr>
        <w:t>Procjena postojećih funkcija upravljanja lokalnim razvojem Općine</w:t>
      </w:r>
      <w:r w:rsidR="005A7255" w:rsidRPr="0068212E">
        <w:rPr>
          <w:rFonts w:cs="Arial"/>
          <w:lang w:val="hr-HR"/>
        </w:rPr>
        <w:t xml:space="preserve"> Doboj Istok</w:t>
      </w:r>
      <w:r w:rsidRPr="0068212E">
        <w:rPr>
          <w:rFonts w:cs="Arial"/>
          <w:lang w:val="hr-HR"/>
        </w:rPr>
        <w:t>;</w:t>
      </w:r>
      <w:r w:rsidR="00715BAB" w:rsidRPr="0068212E">
        <w:rPr>
          <w:rFonts w:cs="Arial"/>
          <w:lang w:val="hr-HR"/>
        </w:rPr>
        <w:t xml:space="preserve"> (ii) </w:t>
      </w:r>
      <w:r w:rsidRPr="00AF6A1C">
        <w:rPr>
          <w:rFonts w:cs="Arial"/>
          <w:color w:val="000000" w:themeColor="text1"/>
          <w:lang w:val="hr-HR"/>
        </w:rPr>
        <w:t xml:space="preserve">Preporuke za uspostavljanje Jednice za upravljanje lokalnim razvojem (JURA) u Općini </w:t>
      </w:r>
      <w:r w:rsidR="005A7255" w:rsidRPr="00AF6A1C">
        <w:rPr>
          <w:rFonts w:cs="Arial"/>
          <w:color w:val="000000" w:themeColor="text1"/>
          <w:lang w:val="hr-HR"/>
        </w:rPr>
        <w:t>Doboj Istok</w:t>
      </w:r>
      <w:r w:rsidRPr="00AF6A1C">
        <w:rPr>
          <w:rFonts w:cs="Arial"/>
          <w:color w:val="000000" w:themeColor="text1"/>
          <w:lang w:val="hr-HR"/>
        </w:rPr>
        <w:t>.</w:t>
      </w:r>
    </w:p>
    <w:p w:rsidR="005A7255" w:rsidRPr="00A32979" w:rsidRDefault="005A7255" w:rsidP="00DC7E29">
      <w:pPr>
        <w:spacing w:after="0" w:line="240" w:lineRule="auto"/>
        <w:jc w:val="both"/>
        <w:rPr>
          <w:rFonts w:cs="Arial"/>
          <w:lang w:val="hr-HR"/>
        </w:rPr>
      </w:pPr>
    </w:p>
    <w:p w:rsidR="001D70DF" w:rsidRDefault="001D70DF" w:rsidP="00DC7E29">
      <w:pPr>
        <w:spacing w:line="240" w:lineRule="auto"/>
        <w:jc w:val="both"/>
        <w:rPr>
          <w:rFonts w:cs="Arial"/>
          <w:lang w:val="hr-HR"/>
        </w:rPr>
      </w:pPr>
      <w:r w:rsidRPr="00A32979">
        <w:rPr>
          <w:rFonts w:cs="Arial"/>
          <w:lang w:val="hr-HR"/>
        </w:rPr>
        <w:t xml:space="preserve">Pored </w:t>
      </w:r>
      <w:r w:rsidRPr="005A7255">
        <w:rPr>
          <w:rFonts w:cs="Arial"/>
          <w:lang w:val="hr-HR"/>
        </w:rPr>
        <w:t>općinske</w:t>
      </w:r>
      <w:r w:rsidRPr="00A32979">
        <w:rPr>
          <w:rFonts w:cs="Arial"/>
          <w:lang w:val="hr-HR"/>
        </w:rPr>
        <w:t xml:space="preserve"> dokumentacije, za potrebe evaluacije </w:t>
      </w:r>
      <w:r w:rsidR="00921682">
        <w:rPr>
          <w:rFonts w:cs="Arial"/>
          <w:lang w:val="hr-HR"/>
        </w:rPr>
        <w:t>S</w:t>
      </w:r>
      <w:r w:rsidRPr="00A32979">
        <w:rPr>
          <w:rFonts w:cs="Arial"/>
          <w:lang w:val="hr-HR"/>
        </w:rPr>
        <w:t xml:space="preserve">trategije, pregledani su i statistički izvještaji koje publikuje </w:t>
      </w:r>
      <w:r w:rsidR="005A7255" w:rsidRPr="00106D6C">
        <w:rPr>
          <w:rFonts w:cs="Arial"/>
          <w:lang w:val="hr-HR"/>
        </w:rPr>
        <w:t>Federalni zavod za statistiku</w:t>
      </w:r>
      <w:r w:rsidR="00106D6C" w:rsidRPr="00106D6C">
        <w:rPr>
          <w:rFonts w:cs="Arial"/>
          <w:lang w:val="hr-HR"/>
        </w:rPr>
        <w:t xml:space="preserve"> i Federalni zavod za programiranje razvoja</w:t>
      </w:r>
      <w:r w:rsidRPr="00106D6C">
        <w:rPr>
          <w:rFonts w:cs="Arial"/>
          <w:lang w:val="hr-HR"/>
        </w:rPr>
        <w:t>.</w:t>
      </w:r>
    </w:p>
    <w:p w:rsidR="00576426" w:rsidRPr="005155AA" w:rsidRDefault="00576426" w:rsidP="00DC7E29">
      <w:pPr>
        <w:spacing w:line="240" w:lineRule="auto"/>
        <w:jc w:val="both"/>
        <w:rPr>
          <w:rFonts w:cs="Arial"/>
          <w:lang w:val="hr-HR"/>
        </w:rPr>
      </w:pPr>
      <w:r w:rsidRPr="005155AA">
        <w:rPr>
          <w:rFonts w:cs="Arial"/>
          <w:lang w:val="hr-HR"/>
        </w:rPr>
        <w:t xml:space="preserve">U pogledu postojanja i kvaliteta jedinstvene baze podataka koja bi se trebala </w:t>
      </w:r>
      <w:r w:rsidRPr="00576426">
        <w:rPr>
          <w:rFonts w:cs="Arial"/>
          <w:lang w:val="hr-HR"/>
        </w:rPr>
        <w:t xml:space="preserve">kontinuirano ažurirati za sistemsko praćenje i mjerenje ostvarenja sektorskih i strateških ciljeva definisanih u Strategiji uočeno je </w:t>
      </w:r>
      <w:r w:rsidR="005155AA">
        <w:rPr>
          <w:rFonts w:cs="Arial"/>
          <w:lang w:val="hr-HR"/>
        </w:rPr>
        <w:t>da su s</w:t>
      </w:r>
      <w:r w:rsidR="005155AA" w:rsidRPr="005155AA">
        <w:rPr>
          <w:rFonts w:cs="Arial"/>
          <w:lang w:val="hr-HR"/>
        </w:rPr>
        <w:t xml:space="preserve">istematizacijom  pojedinih radnih mjesta i opisima poslova službenika po pojedinim službama, </w:t>
      </w:r>
      <w:r w:rsidR="005155AA" w:rsidRPr="005155AA">
        <w:rPr>
          <w:rFonts w:cs="Arial"/>
          <w:lang w:val="hr-HR"/>
        </w:rPr>
        <w:lastRenderedPageBreak/>
        <w:t>definirane odgovornosti za prikupljanje  podataka, ali nema jasno definiranog zaduženja formiranja i ažuriranja  centralizirane baze podataka.</w:t>
      </w:r>
    </w:p>
    <w:p w:rsidR="001D70DF" w:rsidRPr="00A32979" w:rsidRDefault="001D70DF" w:rsidP="00DC7E29">
      <w:pPr>
        <w:spacing w:line="240" w:lineRule="auto"/>
        <w:jc w:val="both"/>
        <w:rPr>
          <w:rFonts w:cs="Arial"/>
          <w:lang w:val="hr-HR"/>
        </w:rPr>
      </w:pPr>
      <w:r w:rsidRPr="00A32979">
        <w:rPr>
          <w:rFonts w:cs="Arial"/>
          <w:lang w:val="hr-HR"/>
        </w:rPr>
        <w:t xml:space="preserve">U svrhu prikupljanja informacija za procjenu ostvarenja sektorskih ciljeva, u procesu srednjoročne evaluacije Strategije razvoja </w:t>
      </w:r>
      <w:r w:rsidRPr="005A7255">
        <w:rPr>
          <w:rFonts w:cs="Arial"/>
          <w:lang w:val="hr-HR"/>
        </w:rPr>
        <w:t>općine</w:t>
      </w:r>
      <w:r w:rsidR="005A7255" w:rsidRPr="005A7255">
        <w:rPr>
          <w:rFonts w:cs="Arial"/>
          <w:lang w:val="hr-HR"/>
        </w:rPr>
        <w:t xml:space="preserve"> Doboj Istok</w:t>
      </w:r>
      <w:r w:rsidRPr="00A32979">
        <w:rPr>
          <w:rFonts w:cs="Arial"/>
          <w:lang w:val="hr-HR"/>
        </w:rPr>
        <w:t xml:space="preserve"> korištena je </w:t>
      </w:r>
      <w:r w:rsidRPr="00D467B1">
        <w:rPr>
          <w:rFonts w:cs="Arial"/>
          <w:lang w:val="hr-HR"/>
        </w:rPr>
        <w:t xml:space="preserve">tabela Sektorskih i </w:t>
      </w:r>
      <w:r w:rsidR="0013482A">
        <w:rPr>
          <w:rFonts w:cs="Arial"/>
          <w:lang w:val="hr-HR"/>
        </w:rPr>
        <w:t>m</w:t>
      </w:r>
      <w:r w:rsidRPr="00D467B1">
        <w:rPr>
          <w:rFonts w:cs="Arial"/>
          <w:lang w:val="hr-HR"/>
        </w:rPr>
        <w:t xml:space="preserve">akro </w:t>
      </w:r>
      <w:r w:rsidR="0013482A">
        <w:rPr>
          <w:rFonts w:cs="Arial"/>
          <w:lang w:val="hr-HR"/>
        </w:rPr>
        <w:t>i</w:t>
      </w:r>
      <w:r w:rsidRPr="00D467B1">
        <w:rPr>
          <w:rFonts w:cs="Arial"/>
          <w:lang w:val="hr-HR"/>
        </w:rPr>
        <w:t>ndikatora razvoja</w:t>
      </w:r>
      <w:r w:rsidR="00921682">
        <w:rPr>
          <w:rFonts w:cs="Arial"/>
          <w:lang w:val="hr-HR"/>
        </w:rPr>
        <w:t xml:space="preserve"> </w:t>
      </w:r>
      <w:r w:rsidR="00D467B1" w:rsidRPr="00D467B1">
        <w:rPr>
          <w:rFonts w:cs="Arial"/>
          <w:lang w:val="hr-HR"/>
        </w:rPr>
        <w:t>(SMI</w:t>
      </w:r>
      <w:r w:rsidRPr="00D467B1">
        <w:rPr>
          <w:rFonts w:cs="Arial"/>
          <w:lang w:val="hr-HR"/>
        </w:rPr>
        <w:t>)</w:t>
      </w:r>
      <w:r w:rsidRPr="00A32979">
        <w:rPr>
          <w:rFonts w:cs="Arial"/>
          <w:i/>
          <w:lang w:val="hr-HR"/>
        </w:rPr>
        <w:t>,</w:t>
      </w:r>
      <w:r w:rsidRPr="00A32979">
        <w:rPr>
          <w:rFonts w:cs="Arial"/>
          <w:lang w:val="hr-HR"/>
        </w:rPr>
        <w:t xml:space="preserve"> a koja </w:t>
      </w:r>
      <w:r w:rsidR="00FA61F0">
        <w:rPr>
          <w:rFonts w:cs="Arial"/>
          <w:lang w:val="hr-HR"/>
        </w:rPr>
        <w:t xml:space="preserve">je </w:t>
      </w:r>
      <w:r w:rsidRPr="00A32979">
        <w:rPr>
          <w:rFonts w:cs="Arial"/>
          <w:lang w:val="hr-HR"/>
        </w:rPr>
        <w:t>poslužil</w:t>
      </w:r>
      <w:r w:rsidR="00FA61F0">
        <w:rPr>
          <w:rFonts w:cs="Arial"/>
          <w:lang w:val="hr-HR"/>
        </w:rPr>
        <w:t>a</w:t>
      </w:r>
      <w:r w:rsidRPr="00A32979">
        <w:rPr>
          <w:rFonts w:cs="Arial"/>
          <w:lang w:val="hr-HR"/>
        </w:rPr>
        <w:t xml:space="preserve"> da se u toku evaluacije naprave procjene vezane za realizovane </w:t>
      </w:r>
      <w:r w:rsidR="00D467B1">
        <w:rPr>
          <w:rFonts w:cs="Arial"/>
          <w:lang w:val="hr-HR"/>
        </w:rPr>
        <w:t xml:space="preserve">sektorske </w:t>
      </w:r>
      <w:r w:rsidRPr="00A32979">
        <w:rPr>
          <w:rFonts w:cs="Arial"/>
          <w:lang w:val="hr-HR"/>
        </w:rPr>
        <w:t>ishode.</w:t>
      </w:r>
    </w:p>
    <w:p w:rsidR="001D70DF" w:rsidRPr="00A32979" w:rsidRDefault="001D70DF" w:rsidP="00DC7E29">
      <w:pPr>
        <w:spacing w:line="240" w:lineRule="auto"/>
        <w:jc w:val="both"/>
        <w:rPr>
          <w:rFonts w:cs="Arial"/>
          <w:i/>
          <w:lang w:val="hr-HR"/>
        </w:rPr>
      </w:pPr>
      <w:r w:rsidRPr="005155AA">
        <w:rPr>
          <w:rFonts w:cs="Arial"/>
          <w:lang w:val="hr-HR"/>
        </w:rPr>
        <w:t>Općinski razvojni</w:t>
      </w:r>
      <w:r w:rsidRPr="00A32979">
        <w:rPr>
          <w:rFonts w:cs="Arial"/>
          <w:lang w:val="hr-HR"/>
        </w:rPr>
        <w:t xml:space="preserve"> tim </w:t>
      </w:r>
      <w:r w:rsidRPr="0025583E">
        <w:rPr>
          <w:rFonts w:cs="Arial"/>
          <w:lang w:val="hr-HR"/>
        </w:rPr>
        <w:t>je</w:t>
      </w:r>
      <w:r w:rsidRPr="00A32979">
        <w:rPr>
          <w:rFonts w:cs="Arial"/>
          <w:lang w:val="hr-HR"/>
        </w:rPr>
        <w:t xml:space="preserve"> obezbijedio </w:t>
      </w:r>
      <w:r w:rsidR="005155AA" w:rsidRPr="005155AA">
        <w:rPr>
          <w:rFonts w:cs="Arial"/>
          <w:lang w:val="hr-HR"/>
        </w:rPr>
        <w:t xml:space="preserve">potpune dostupne </w:t>
      </w:r>
      <w:r w:rsidRPr="005155AA">
        <w:rPr>
          <w:rFonts w:cs="Arial"/>
          <w:lang w:val="hr-HR"/>
        </w:rPr>
        <w:t>informacije</w:t>
      </w:r>
      <w:r w:rsidRPr="00A32979">
        <w:rPr>
          <w:rFonts w:cs="Arial"/>
          <w:lang w:val="hr-HR"/>
        </w:rPr>
        <w:t xml:space="preserve"> i podatke popunjavanjem SMI tabele sa podacima i kumulativnom ocjenom stanja </w:t>
      </w:r>
      <w:r w:rsidR="0013482A">
        <w:rPr>
          <w:rFonts w:cs="Arial"/>
          <w:lang w:val="hr-HR"/>
        </w:rPr>
        <w:t xml:space="preserve">u </w:t>
      </w:r>
      <w:r w:rsidRPr="00A32979">
        <w:rPr>
          <w:rFonts w:cs="Arial"/>
          <w:lang w:val="hr-HR"/>
        </w:rPr>
        <w:t>ostvarenj</w:t>
      </w:r>
      <w:r w:rsidR="0013482A">
        <w:rPr>
          <w:rFonts w:cs="Arial"/>
          <w:lang w:val="hr-HR"/>
        </w:rPr>
        <w:t>u</w:t>
      </w:r>
      <w:r w:rsidRPr="00A32979">
        <w:rPr>
          <w:rFonts w:cs="Arial"/>
          <w:lang w:val="hr-HR"/>
        </w:rPr>
        <w:t xml:space="preserve"> sektorskih ciljeva zaključno sa </w:t>
      </w:r>
      <w:r w:rsidRPr="005155AA">
        <w:rPr>
          <w:rFonts w:cs="Arial"/>
          <w:lang w:val="hr-HR"/>
        </w:rPr>
        <w:t>2014.</w:t>
      </w:r>
      <w:r w:rsidRPr="00A32979">
        <w:rPr>
          <w:rFonts w:cs="Arial"/>
          <w:lang w:val="hr-HR"/>
        </w:rPr>
        <w:t xml:space="preserve"> godinom.</w:t>
      </w:r>
      <w:r w:rsidR="00DC60E2">
        <w:rPr>
          <w:rFonts w:cs="Arial"/>
          <w:lang w:val="hr-HR"/>
        </w:rPr>
        <w:t xml:space="preserve"> </w:t>
      </w:r>
      <w:r w:rsidRPr="00A32979">
        <w:rPr>
          <w:rFonts w:cs="Arial"/>
          <w:i/>
          <w:lang w:val="hr-HR"/>
        </w:rPr>
        <w:t>(Aneks 1: SMI tabela)</w:t>
      </w:r>
    </w:p>
    <w:p w:rsidR="001D70DF" w:rsidRPr="00A32979" w:rsidRDefault="001D70DF" w:rsidP="00DC7E29">
      <w:pPr>
        <w:spacing w:line="240" w:lineRule="auto"/>
        <w:jc w:val="both"/>
        <w:rPr>
          <w:rFonts w:cs="Arial"/>
          <w:lang w:val="hr-HR"/>
        </w:rPr>
      </w:pPr>
      <w:r w:rsidRPr="00A32979">
        <w:rPr>
          <w:rFonts w:cs="Arial"/>
          <w:lang w:val="hr-HR"/>
        </w:rPr>
        <w:t xml:space="preserve">Za ocjenu napretka na programsko-projektnom nivou, pripremljena je i korištena tabela sa podacima o implementaciji projekata, planiranim i ostvarenim finansijskim sredstvima, razlozima odstupanja i doprinosu završenih projekata ostvarenju programsko-projektnih indikatora. </w:t>
      </w:r>
    </w:p>
    <w:p w:rsidR="001D70DF" w:rsidRDefault="001D70DF" w:rsidP="00DC7E29">
      <w:pPr>
        <w:spacing w:line="240" w:lineRule="auto"/>
        <w:jc w:val="both"/>
        <w:rPr>
          <w:rFonts w:cs="Arial"/>
          <w:i/>
          <w:lang w:val="hr-HR"/>
        </w:rPr>
      </w:pPr>
      <w:r w:rsidRPr="00E24E66">
        <w:rPr>
          <w:rFonts w:cs="Arial"/>
          <w:lang w:val="hr-HR"/>
        </w:rPr>
        <w:t>Općinski razvojni tim je obezbijedio informacije za postignuća na projektnom nivou,  prema definisanoj formi programsko-projektne</w:t>
      </w:r>
      <w:r w:rsidRPr="00A32979">
        <w:rPr>
          <w:rFonts w:cs="Arial"/>
          <w:lang w:val="hr-HR"/>
        </w:rPr>
        <w:t xml:space="preserve"> tabele.</w:t>
      </w:r>
      <w:r w:rsidR="00DC60E2">
        <w:rPr>
          <w:rFonts w:cs="Arial"/>
          <w:lang w:val="hr-HR"/>
        </w:rPr>
        <w:t xml:space="preserve"> </w:t>
      </w:r>
      <w:r w:rsidRPr="00A32979">
        <w:rPr>
          <w:rFonts w:cs="Arial"/>
          <w:i/>
          <w:lang w:val="hr-HR"/>
        </w:rPr>
        <w:t>(Aneks 2: Programsko-projektna tabela)</w:t>
      </w:r>
    </w:p>
    <w:p w:rsidR="001D70DF" w:rsidRPr="00A32979" w:rsidRDefault="001D70DF" w:rsidP="00DC7E29">
      <w:pPr>
        <w:spacing w:line="240" w:lineRule="auto"/>
        <w:jc w:val="both"/>
        <w:rPr>
          <w:rFonts w:cs="Arial"/>
          <w:lang w:val="hr-HR"/>
        </w:rPr>
      </w:pPr>
      <w:r w:rsidRPr="00A32979">
        <w:rPr>
          <w:rFonts w:cs="Arial"/>
          <w:lang w:val="hr-HR"/>
        </w:rPr>
        <w:t xml:space="preserve">Za potrebe primarnog prikupljanja podataka za srednjoročnu evaluaciju Strategije, korišten je </w:t>
      </w:r>
      <w:r w:rsidRPr="00A32979">
        <w:rPr>
          <w:rFonts w:cs="Arial"/>
          <w:i/>
          <w:lang w:val="hr-HR"/>
        </w:rPr>
        <w:t xml:space="preserve">upitnik </w:t>
      </w:r>
      <w:r w:rsidRPr="00A32979">
        <w:rPr>
          <w:rFonts w:cs="Arial"/>
          <w:lang w:val="hr-HR"/>
        </w:rPr>
        <w:t xml:space="preserve">za intervjuiranje ključnih predstavnika </w:t>
      </w:r>
      <w:r w:rsidRPr="00E24E66">
        <w:rPr>
          <w:rFonts w:cs="Arial"/>
          <w:lang w:val="hr-HR"/>
        </w:rPr>
        <w:t>Općine</w:t>
      </w:r>
      <w:r w:rsidRPr="00A32979">
        <w:rPr>
          <w:rFonts w:cs="Arial"/>
          <w:lang w:val="hr-HR"/>
        </w:rPr>
        <w:t xml:space="preserve">, koji sadrži pitanja vezana za ključne aspekte implementacije Strategije. Poseban dio upitnika se odnosi na pitanja za procjenu institucionalnih i organizacionih kapaciteta za realizaciju Strategije. </w:t>
      </w:r>
    </w:p>
    <w:p w:rsidR="001D70DF" w:rsidRPr="004B7291" w:rsidRDefault="001D70DF" w:rsidP="00DC7E29">
      <w:pPr>
        <w:spacing w:line="240" w:lineRule="auto"/>
        <w:jc w:val="both"/>
        <w:rPr>
          <w:rFonts w:cs="Arial"/>
          <w:lang w:val="hr-HR"/>
        </w:rPr>
      </w:pPr>
      <w:r w:rsidRPr="004B7291">
        <w:rPr>
          <w:rFonts w:cs="Arial"/>
          <w:lang w:val="hr-HR"/>
        </w:rPr>
        <w:t xml:space="preserve">Tokom intervjua sa predstavnicima </w:t>
      </w:r>
      <w:r w:rsidR="0013482A">
        <w:rPr>
          <w:rFonts w:cs="Arial"/>
          <w:lang w:val="hr-HR"/>
        </w:rPr>
        <w:t>O</w:t>
      </w:r>
      <w:r w:rsidRPr="004B7291">
        <w:rPr>
          <w:rFonts w:cs="Arial"/>
          <w:lang w:val="hr-HR"/>
        </w:rPr>
        <w:t xml:space="preserve">pćine korištena je i </w:t>
      </w:r>
      <w:r w:rsidRPr="005155AA">
        <w:rPr>
          <w:rFonts w:cs="Arial"/>
          <w:i/>
          <w:lang w:val="hr-HR"/>
        </w:rPr>
        <w:t>matrica za procjenu kapaciteta općine</w:t>
      </w:r>
      <w:r w:rsidRPr="005155AA">
        <w:rPr>
          <w:rFonts w:cs="Arial"/>
          <w:lang w:val="hr-HR"/>
        </w:rPr>
        <w:t>, koj</w:t>
      </w:r>
      <w:r w:rsidR="00D467B1" w:rsidRPr="005155AA">
        <w:rPr>
          <w:rFonts w:cs="Arial"/>
          <w:lang w:val="hr-HR"/>
        </w:rPr>
        <w:t>a</w:t>
      </w:r>
      <w:r w:rsidRPr="004B7291">
        <w:rPr>
          <w:rFonts w:cs="Arial"/>
          <w:lang w:val="hr-HR"/>
        </w:rPr>
        <w:t xml:space="preserve"> je ranije kori</w:t>
      </w:r>
      <w:r w:rsidR="00D467B1" w:rsidRPr="004B7291">
        <w:rPr>
          <w:rFonts w:cs="Arial"/>
          <w:lang w:val="hr-HR"/>
        </w:rPr>
        <w:t xml:space="preserve">štena </w:t>
      </w:r>
      <w:r w:rsidRPr="004B7291">
        <w:rPr>
          <w:rFonts w:cs="Arial"/>
          <w:lang w:val="hr-HR"/>
        </w:rPr>
        <w:t xml:space="preserve">za snimanje stanja prilikom definiranja preporuka za uspostavljanje jedinice za upravljanje razvojem </w:t>
      </w:r>
      <w:r w:rsidRPr="005A7255">
        <w:rPr>
          <w:rFonts w:cs="Arial"/>
          <w:lang w:val="hr-HR"/>
        </w:rPr>
        <w:t xml:space="preserve">u Općini </w:t>
      </w:r>
      <w:r w:rsidR="005A7255" w:rsidRPr="005A7255">
        <w:rPr>
          <w:rFonts w:cs="Arial"/>
          <w:lang w:val="hr-HR"/>
        </w:rPr>
        <w:t>Doboj Istok</w:t>
      </w:r>
      <w:r w:rsidRPr="005A7255">
        <w:rPr>
          <w:rFonts w:cs="Arial"/>
          <w:lang w:val="hr-HR"/>
        </w:rPr>
        <w:t>. U toku</w:t>
      </w:r>
      <w:r w:rsidRPr="004B7291">
        <w:rPr>
          <w:rFonts w:cs="Arial"/>
          <w:lang w:val="hr-HR"/>
        </w:rPr>
        <w:t xml:space="preserve"> evaluacije su razmatrane nastale promjene u raspodjeli odgovornosti po fazama planiranja, provođenja i praćenja, vrednovanja i revizije Strategije.</w:t>
      </w:r>
    </w:p>
    <w:p w:rsidR="001D70DF" w:rsidRPr="00A32979" w:rsidRDefault="001D70DF" w:rsidP="00DC7E29">
      <w:pPr>
        <w:spacing w:line="240" w:lineRule="auto"/>
        <w:jc w:val="both"/>
        <w:rPr>
          <w:rFonts w:cs="Arial"/>
          <w:i/>
          <w:lang w:val="hr-HR"/>
        </w:rPr>
      </w:pPr>
      <w:r w:rsidRPr="00A32979">
        <w:rPr>
          <w:rFonts w:cs="Arial"/>
          <w:lang w:val="hr-HR"/>
        </w:rPr>
        <w:t xml:space="preserve">Odgovori i informacije prikupljene u toku intervjua su korišteni za pripremu nalaza i preporuka </w:t>
      </w:r>
      <w:r w:rsidR="0013482A">
        <w:rPr>
          <w:rFonts w:cs="Arial"/>
          <w:lang w:val="hr-HR"/>
        </w:rPr>
        <w:t>u ovom Izvještaju</w:t>
      </w:r>
      <w:r w:rsidRPr="00A32979">
        <w:rPr>
          <w:rFonts w:cs="Arial"/>
          <w:lang w:val="hr-HR"/>
        </w:rPr>
        <w:t>.</w:t>
      </w:r>
      <w:r w:rsidR="00DC60E2">
        <w:rPr>
          <w:rFonts w:cs="Arial"/>
          <w:lang w:val="hr-HR"/>
        </w:rPr>
        <w:t xml:space="preserve"> </w:t>
      </w:r>
      <w:r w:rsidRPr="00A32979">
        <w:rPr>
          <w:rFonts w:cs="Arial"/>
          <w:i/>
          <w:lang w:val="hr-HR"/>
        </w:rPr>
        <w:t xml:space="preserve">(Aneks 3: </w:t>
      </w:r>
      <w:r>
        <w:rPr>
          <w:rFonts w:cs="Arial"/>
          <w:i/>
          <w:lang w:val="hr-HR"/>
        </w:rPr>
        <w:t>Lista intervjuisanih aktera</w:t>
      </w:r>
      <w:r w:rsidRPr="00A32979">
        <w:rPr>
          <w:rFonts w:cs="Arial"/>
          <w:i/>
          <w:lang w:val="hr-HR"/>
        </w:rPr>
        <w:t>)</w:t>
      </w:r>
    </w:p>
    <w:p w:rsidR="001D70DF" w:rsidRPr="00A32979" w:rsidRDefault="001D70DF" w:rsidP="00DC7E29">
      <w:pPr>
        <w:spacing w:line="240" w:lineRule="auto"/>
        <w:jc w:val="both"/>
        <w:rPr>
          <w:lang w:val="hr-HR"/>
        </w:rPr>
      </w:pPr>
      <w:r w:rsidRPr="00A32979">
        <w:rPr>
          <w:rFonts w:cs="Arial"/>
          <w:lang w:val="hr-HR"/>
        </w:rPr>
        <w:t xml:space="preserve">Poseban upitnik </w:t>
      </w:r>
      <w:r w:rsidR="00FA61F0">
        <w:rPr>
          <w:rFonts w:cs="Arial"/>
          <w:lang w:val="hr-HR"/>
        </w:rPr>
        <w:t xml:space="preserve">je </w:t>
      </w:r>
      <w:r w:rsidRPr="00A32979">
        <w:rPr>
          <w:rFonts w:cs="Arial"/>
          <w:lang w:val="hr-HR"/>
        </w:rPr>
        <w:t xml:space="preserve">kreiran </w:t>
      </w:r>
      <w:r w:rsidR="00FA61F0">
        <w:rPr>
          <w:rFonts w:cs="Arial"/>
          <w:lang w:val="hr-HR"/>
        </w:rPr>
        <w:t xml:space="preserve">i korišten </w:t>
      </w:r>
      <w:r w:rsidRPr="00A32979">
        <w:rPr>
          <w:rFonts w:cs="Arial"/>
          <w:lang w:val="hr-HR"/>
        </w:rPr>
        <w:t xml:space="preserve">za intervjuiranje predstavnika ključnih zainteresiranih aktera, </w:t>
      </w:r>
      <w:r w:rsidR="005155AA">
        <w:rPr>
          <w:rFonts w:cs="Arial"/>
          <w:lang w:val="hr-HR"/>
        </w:rPr>
        <w:t>odnosno</w:t>
      </w:r>
      <w:r w:rsidR="00DC60E2">
        <w:rPr>
          <w:rFonts w:cs="Arial"/>
          <w:lang w:val="hr-HR"/>
        </w:rPr>
        <w:t xml:space="preserve"> </w:t>
      </w:r>
      <w:r w:rsidRPr="00E24E66">
        <w:rPr>
          <w:rFonts w:cs="Arial"/>
          <w:lang w:val="hr-HR"/>
        </w:rPr>
        <w:t>Partnerske grupe. Upitnik</w:t>
      </w:r>
      <w:r w:rsidRPr="00A32979">
        <w:rPr>
          <w:rFonts w:cs="Arial"/>
          <w:lang w:val="hr-HR"/>
        </w:rPr>
        <w:t xml:space="preserve"> sadrži pitanja koja se odnose na proces uključenosti u proces izrade i/ili implementacije Strategije, informisanost o implementaciji te preporuke za poboljšanja u realizaciji Strategije. Identifikacija ključnih vanjskih organizacija za intervjuiranje je izvršena u saradnji sa predstavnicima Općinskog razvojnog tima.</w:t>
      </w:r>
    </w:p>
    <w:p w:rsidR="001D70DF" w:rsidRPr="00E24E66" w:rsidRDefault="001D70DF" w:rsidP="00DC7E29">
      <w:pPr>
        <w:spacing w:line="240" w:lineRule="auto"/>
        <w:jc w:val="both"/>
      </w:pPr>
      <w:r w:rsidRPr="00A32979">
        <w:rPr>
          <w:rFonts w:cs="Arial"/>
          <w:lang w:val="hr-HR"/>
        </w:rPr>
        <w:t>Odgovori i informacije prikupljene u toku intervjua su korišteni za procjenu saradnje</w:t>
      </w:r>
      <w:r w:rsidR="00DC60E2">
        <w:rPr>
          <w:rFonts w:cs="Arial"/>
          <w:lang w:val="hr-HR"/>
        </w:rPr>
        <w:t xml:space="preserve"> </w:t>
      </w:r>
      <w:r w:rsidRPr="00E24E66">
        <w:rPr>
          <w:rFonts w:cs="Arial"/>
          <w:lang w:val="hr-HR"/>
        </w:rPr>
        <w:t xml:space="preserve">Općine i  zainteresiranih strana u procesu implementacije </w:t>
      </w:r>
      <w:r w:rsidR="005155AA">
        <w:rPr>
          <w:rFonts w:cs="Arial"/>
          <w:lang w:val="hr-HR"/>
        </w:rPr>
        <w:t>S</w:t>
      </w:r>
      <w:r w:rsidRPr="00E24E66">
        <w:rPr>
          <w:rFonts w:cs="Arial"/>
          <w:lang w:val="hr-HR"/>
        </w:rPr>
        <w:t>trategije.</w:t>
      </w:r>
    </w:p>
    <w:p w:rsidR="001D70DF" w:rsidRPr="00A32979" w:rsidRDefault="001D70DF" w:rsidP="00DC7E29">
      <w:pPr>
        <w:spacing w:after="0" w:line="240" w:lineRule="auto"/>
        <w:jc w:val="both"/>
        <w:rPr>
          <w:rFonts w:cs="Arial"/>
          <w:lang w:val="hr-HR"/>
        </w:rPr>
      </w:pPr>
      <w:r w:rsidRPr="00A32979">
        <w:rPr>
          <w:rFonts w:cs="Arial"/>
          <w:lang w:val="hr-HR"/>
        </w:rPr>
        <w:t xml:space="preserve">U svrhu informiranja i prikupljanja sugestija i komentara </w:t>
      </w:r>
      <w:r w:rsidRPr="00402AE9">
        <w:rPr>
          <w:rFonts w:cs="Arial"/>
          <w:lang w:val="hr-HR"/>
        </w:rPr>
        <w:t xml:space="preserve">članova proširenog sastava </w:t>
      </w:r>
      <w:r w:rsidRPr="00E24E66">
        <w:rPr>
          <w:rFonts w:cs="Arial"/>
          <w:lang w:val="hr-HR"/>
        </w:rPr>
        <w:t>Općinskog</w:t>
      </w:r>
      <w:r w:rsidR="00DC60E2">
        <w:rPr>
          <w:rFonts w:cs="Arial"/>
          <w:lang w:val="hr-HR"/>
        </w:rPr>
        <w:t xml:space="preserve"> </w:t>
      </w:r>
      <w:r w:rsidRPr="00A32979">
        <w:rPr>
          <w:rFonts w:cs="Arial"/>
          <w:lang w:val="hr-HR"/>
        </w:rPr>
        <w:t>razvojnog tima o metodologiji i izvješću o evaluaciji Strategije održane su sljedeće radionice:</w:t>
      </w:r>
    </w:p>
    <w:p w:rsidR="001D70DF" w:rsidRPr="00A32979" w:rsidRDefault="001D70DF" w:rsidP="00DC7E29">
      <w:pPr>
        <w:pStyle w:val="ListParagraph"/>
        <w:numPr>
          <w:ilvl w:val="0"/>
          <w:numId w:val="4"/>
        </w:numPr>
        <w:spacing w:line="240" w:lineRule="auto"/>
        <w:jc w:val="both"/>
        <w:rPr>
          <w:rFonts w:cs="Arial"/>
          <w:lang w:val="hr-HR"/>
        </w:rPr>
      </w:pPr>
      <w:r w:rsidRPr="00A32979">
        <w:rPr>
          <w:rFonts w:cs="Arial"/>
          <w:lang w:val="hr-HR"/>
        </w:rPr>
        <w:t xml:space="preserve">Uvodna radionica o metodologiji procesa evaluacije, </w:t>
      </w:r>
      <w:r w:rsidR="00E24E66" w:rsidRPr="00E24E66">
        <w:rPr>
          <w:rFonts w:cs="Arial"/>
          <w:lang w:val="hr-HR"/>
        </w:rPr>
        <w:t>15</w:t>
      </w:r>
      <w:r w:rsidRPr="00E24E66">
        <w:rPr>
          <w:rFonts w:cs="Arial"/>
          <w:lang w:val="hr-HR"/>
        </w:rPr>
        <w:t>.</w:t>
      </w:r>
      <w:r w:rsidR="00E24E66" w:rsidRPr="00E24E66">
        <w:rPr>
          <w:rFonts w:cs="Arial"/>
          <w:lang w:val="hr-HR"/>
        </w:rPr>
        <w:t>10</w:t>
      </w:r>
      <w:r w:rsidRPr="00E24E66">
        <w:rPr>
          <w:rFonts w:cs="Arial"/>
          <w:lang w:val="hr-HR"/>
        </w:rPr>
        <w:t>.2015. godine</w:t>
      </w:r>
      <w:r w:rsidRPr="00A32979">
        <w:rPr>
          <w:rFonts w:cs="Arial"/>
          <w:lang w:val="hr-HR"/>
        </w:rPr>
        <w:t>;</w:t>
      </w:r>
    </w:p>
    <w:p w:rsidR="001D70DF" w:rsidRDefault="001D70DF" w:rsidP="00DC7E29">
      <w:pPr>
        <w:pStyle w:val="ListParagraph"/>
        <w:numPr>
          <w:ilvl w:val="0"/>
          <w:numId w:val="4"/>
        </w:numPr>
        <w:spacing w:line="240" w:lineRule="auto"/>
        <w:jc w:val="both"/>
        <w:rPr>
          <w:rFonts w:cs="Arial"/>
          <w:lang w:val="hr-HR"/>
        </w:rPr>
      </w:pPr>
      <w:r w:rsidRPr="00A32979">
        <w:rPr>
          <w:rFonts w:cs="Arial"/>
          <w:lang w:val="hr-HR"/>
        </w:rPr>
        <w:t>Radionica o izvješću o evaluaciji Strategije</w:t>
      </w:r>
      <w:r w:rsidRPr="000349B0">
        <w:rPr>
          <w:rFonts w:cs="Arial"/>
          <w:lang w:val="hr-HR"/>
        </w:rPr>
        <w:t xml:space="preserve">, </w:t>
      </w:r>
      <w:r w:rsidR="0011781D">
        <w:rPr>
          <w:rFonts w:cs="Arial"/>
          <w:lang w:val="hr-HR"/>
        </w:rPr>
        <w:t>17</w:t>
      </w:r>
      <w:r w:rsidRPr="0011781D">
        <w:rPr>
          <w:rFonts w:cs="Arial"/>
          <w:lang w:val="hr-HR"/>
        </w:rPr>
        <w:t>.</w:t>
      </w:r>
      <w:r w:rsidR="00CA2772" w:rsidRPr="0011781D">
        <w:rPr>
          <w:rFonts w:cs="Arial"/>
          <w:lang w:val="hr-HR"/>
        </w:rPr>
        <w:t>12</w:t>
      </w:r>
      <w:r w:rsidRPr="000349B0">
        <w:rPr>
          <w:rFonts w:cs="Arial"/>
          <w:lang w:val="hr-HR"/>
        </w:rPr>
        <w:t>.2015. godine.</w:t>
      </w:r>
    </w:p>
    <w:p w:rsidR="00F15422" w:rsidRDefault="00F15422" w:rsidP="00F15422">
      <w:pPr>
        <w:pStyle w:val="ListParagraph"/>
        <w:spacing w:line="240" w:lineRule="auto"/>
        <w:ind w:left="360"/>
        <w:jc w:val="both"/>
        <w:rPr>
          <w:rFonts w:cs="Arial"/>
          <w:lang w:val="hr-HR"/>
        </w:rPr>
      </w:pPr>
    </w:p>
    <w:p w:rsidR="008648E2" w:rsidRDefault="008648E2" w:rsidP="00F15422">
      <w:pPr>
        <w:pStyle w:val="ListParagraph"/>
        <w:spacing w:line="240" w:lineRule="auto"/>
        <w:ind w:left="360"/>
        <w:jc w:val="both"/>
        <w:rPr>
          <w:rFonts w:cs="Arial"/>
          <w:lang w:val="hr-HR"/>
        </w:rPr>
      </w:pPr>
    </w:p>
    <w:p w:rsidR="008648E2" w:rsidRDefault="008648E2" w:rsidP="00F15422">
      <w:pPr>
        <w:pStyle w:val="ListParagraph"/>
        <w:spacing w:line="240" w:lineRule="auto"/>
        <w:ind w:left="360"/>
        <w:jc w:val="both"/>
        <w:rPr>
          <w:rFonts w:cs="Arial"/>
          <w:lang w:val="hr-HR"/>
        </w:rPr>
      </w:pPr>
    </w:p>
    <w:p w:rsidR="008648E2" w:rsidRDefault="008648E2" w:rsidP="00F15422">
      <w:pPr>
        <w:pStyle w:val="ListParagraph"/>
        <w:spacing w:line="240" w:lineRule="auto"/>
        <w:ind w:left="360"/>
        <w:jc w:val="both"/>
        <w:rPr>
          <w:rFonts w:cs="Arial"/>
          <w:lang w:val="hr-HR"/>
        </w:rPr>
      </w:pPr>
    </w:p>
    <w:p w:rsidR="00042F69" w:rsidRPr="00A32979" w:rsidRDefault="00042F69" w:rsidP="00DC7E29">
      <w:pPr>
        <w:pStyle w:val="Heading1"/>
        <w:numPr>
          <w:ilvl w:val="0"/>
          <w:numId w:val="1"/>
        </w:numPr>
        <w:spacing w:line="240" w:lineRule="auto"/>
      </w:pPr>
      <w:bookmarkStart w:id="10" w:name="_Toc314468929"/>
      <w:r w:rsidRPr="00A32979">
        <w:lastRenderedPageBreak/>
        <w:t>NALAZI EVALUACIJE</w:t>
      </w:r>
      <w:bookmarkEnd w:id="10"/>
    </w:p>
    <w:p w:rsidR="008205F0" w:rsidRPr="00A32979" w:rsidRDefault="008205F0" w:rsidP="00DC7E29">
      <w:pPr>
        <w:spacing w:after="0" w:line="240" w:lineRule="auto"/>
      </w:pPr>
    </w:p>
    <w:p w:rsidR="00C10E8F" w:rsidRPr="00A32979" w:rsidRDefault="007A0584" w:rsidP="00DC7E29">
      <w:pPr>
        <w:spacing w:line="240" w:lineRule="auto"/>
        <w:jc w:val="both"/>
        <w:rPr>
          <w:rFonts w:cs="Arial"/>
          <w:lang w:val="hr-HR"/>
        </w:rPr>
      </w:pPr>
      <w:r w:rsidRPr="00A32979">
        <w:t>Nalazi nezavisne srednjoročne evaluacije Strategije bazirani su na pet ključnih aspekata koji se odnose na relevantnost, efektivnost, efikasnost, utjecaj i održivost te insitucio</w:t>
      </w:r>
      <w:r w:rsidR="0016454F" w:rsidRPr="00A32979">
        <w:t>nalne i organizacione kapacitete</w:t>
      </w:r>
      <w:r w:rsidRPr="00A32979">
        <w:t xml:space="preserve"> lok</w:t>
      </w:r>
      <w:r w:rsidR="00882CAC" w:rsidRPr="00A32979">
        <w:t>a</w:t>
      </w:r>
      <w:r w:rsidRPr="00A32979">
        <w:t>lne zajednice.</w:t>
      </w:r>
    </w:p>
    <w:p w:rsidR="007A0584" w:rsidRPr="00A32979" w:rsidRDefault="007A0584" w:rsidP="00DC7E29">
      <w:pPr>
        <w:pStyle w:val="Heading2"/>
        <w:numPr>
          <w:ilvl w:val="1"/>
          <w:numId w:val="1"/>
        </w:numPr>
        <w:spacing w:line="240" w:lineRule="auto"/>
        <w:rPr>
          <w:rFonts w:asciiTheme="minorHAnsi" w:hAnsiTheme="minorHAnsi"/>
          <w:sz w:val="22"/>
          <w:szCs w:val="22"/>
        </w:rPr>
      </w:pPr>
      <w:bookmarkStart w:id="11" w:name="_Toc314468930"/>
      <w:r w:rsidRPr="00A32979">
        <w:rPr>
          <w:rFonts w:asciiTheme="minorHAnsi" w:hAnsiTheme="minorHAnsi"/>
          <w:sz w:val="22"/>
          <w:szCs w:val="22"/>
        </w:rPr>
        <w:t>Relevantnost</w:t>
      </w:r>
      <w:bookmarkEnd w:id="11"/>
    </w:p>
    <w:p w:rsidR="007A0584" w:rsidRPr="00A32979" w:rsidRDefault="007A0584" w:rsidP="00DC7E29">
      <w:pPr>
        <w:spacing w:after="0" w:line="240" w:lineRule="auto"/>
        <w:jc w:val="both"/>
      </w:pPr>
    </w:p>
    <w:p w:rsidR="00127C13" w:rsidRDefault="0072247F" w:rsidP="00DC7E29">
      <w:pPr>
        <w:spacing w:line="240" w:lineRule="auto"/>
        <w:jc w:val="both"/>
        <w:rPr>
          <w:rFonts w:cs="Arial"/>
          <w:lang w:val="hr-HR"/>
        </w:rPr>
      </w:pPr>
      <w:r w:rsidRPr="00D55583">
        <w:rPr>
          <w:rFonts w:cs="Arial"/>
          <w:lang w:val="hr-HR"/>
        </w:rPr>
        <w:t>Relevantnost</w:t>
      </w:r>
      <w:r w:rsidR="0013482A">
        <w:rPr>
          <w:rFonts w:cs="Arial"/>
          <w:lang w:val="hr-HR"/>
        </w:rPr>
        <w:t>,</w:t>
      </w:r>
      <w:r w:rsidRPr="00D55583">
        <w:rPr>
          <w:rFonts w:cs="Arial"/>
          <w:lang w:val="hr-HR"/>
        </w:rPr>
        <w:t xml:space="preserve"> kao ključni aspekt evaluacije Strategije</w:t>
      </w:r>
      <w:r w:rsidR="0013482A">
        <w:rPr>
          <w:rFonts w:cs="Arial"/>
          <w:lang w:val="hr-HR"/>
        </w:rPr>
        <w:t>,</w:t>
      </w:r>
      <w:r w:rsidR="00DC60E2">
        <w:rPr>
          <w:rFonts w:cs="Arial"/>
          <w:lang w:val="hr-HR"/>
        </w:rPr>
        <w:t xml:space="preserve"> </w:t>
      </w:r>
      <w:r w:rsidR="00DC6582" w:rsidRPr="00D55583">
        <w:rPr>
          <w:rFonts w:cs="Arial"/>
          <w:lang w:val="hr-HR"/>
        </w:rPr>
        <w:t xml:space="preserve">se </w:t>
      </w:r>
      <w:r w:rsidRPr="00D55583">
        <w:rPr>
          <w:rFonts w:cs="Arial"/>
          <w:lang w:val="hr-HR"/>
        </w:rPr>
        <w:t>odnosi na procjenu obima u kojem su strateški ciljevi i prioriteti definirani u dokumentu Strategije bili relevantni</w:t>
      </w:r>
      <w:r w:rsidR="00BF3EDC">
        <w:rPr>
          <w:rFonts w:cs="Arial"/>
          <w:lang w:val="hr-HR"/>
        </w:rPr>
        <w:t>,</w:t>
      </w:r>
      <w:r w:rsidRPr="00D55583">
        <w:rPr>
          <w:rFonts w:cs="Arial"/>
          <w:lang w:val="hr-HR"/>
        </w:rPr>
        <w:t xml:space="preserve">  te koliko su i dalje relevantni za potrebe lokalne zajednice, odnosno definiranih ciljnih grupa, a uzimajuću u obzir promjene u okruženju.</w:t>
      </w:r>
    </w:p>
    <w:p w:rsidR="00BF3EDC" w:rsidRDefault="00BF3EDC" w:rsidP="00DC7E29">
      <w:pPr>
        <w:spacing w:line="240" w:lineRule="auto"/>
        <w:jc w:val="both"/>
      </w:pPr>
      <w:r>
        <w:t>S obzirom da su ključni problemi i izazovi lokalne zajednice te načini njihovog rješavanja najšire predstavljeni u sklopu strateških fokusa, isti su korišteni kao osnova za pregled relevantnosti strateških ciljeva i prioriteta.</w:t>
      </w:r>
    </w:p>
    <w:p w:rsidR="00C35F9C" w:rsidRPr="00D7653B" w:rsidRDefault="00127C13" w:rsidP="00DC7E29">
      <w:pPr>
        <w:spacing w:before="120" w:line="240" w:lineRule="auto"/>
        <w:jc w:val="both"/>
        <w:rPr>
          <w:rFonts w:cs="Arial"/>
        </w:rPr>
      </w:pPr>
      <w:r w:rsidRPr="00E27308">
        <w:rPr>
          <w:rFonts w:cs="Arial"/>
          <w:b/>
        </w:rPr>
        <w:t>Strateški fokus 1.</w:t>
      </w:r>
      <w:r w:rsidR="00E27308" w:rsidRPr="00E27308">
        <w:rPr>
          <w:rFonts w:cs="Arial"/>
          <w:b/>
        </w:rPr>
        <w:t xml:space="preserve"> Stvaranje povoljnog ambijenta za društveni i privredni razvoj</w:t>
      </w:r>
      <w:r w:rsidR="00E27308" w:rsidRPr="00E27308">
        <w:rPr>
          <w:rFonts w:cs="Arial"/>
        </w:rPr>
        <w:t xml:space="preserve"> – </w:t>
      </w:r>
      <w:r w:rsidR="00DB1EF2">
        <w:rPr>
          <w:rFonts w:cs="Arial"/>
        </w:rPr>
        <w:t>U definiciji str</w:t>
      </w:r>
      <w:r w:rsidR="00B016D2">
        <w:rPr>
          <w:rFonts w:cs="Arial"/>
        </w:rPr>
        <w:t>a</w:t>
      </w:r>
      <w:r w:rsidR="00DB1EF2">
        <w:rPr>
          <w:rFonts w:cs="Arial"/>
        </w:rPr>
        <w:t>teškog fokusa post</w:t>
      </w:r>
      <w:r w:rsidR="00BF3EDC">
        <w:rPr>
          <w:rFonts w:cs="Arial"/>
        </w:rPr>
        <w:t>a</w:t>
      </w:r>
      <w:r w:rsidR="00DB1EF2">
        <w:rPr>
          <w:rFonts w:cs="Arial"/>
        </w:rPr>
        <w:t xml:space="preserve">vljeno je da je namjera </w:t>
      </w:r>
      <w:r w:rsidR="00DB1EF2" w:rsidRPr="00B016D2">
        <w:rPr>
          <w:rFonts w:cs="Arial"/>
        </w:rPr>
        <w:t xml:space="preserve">općine  da se solidan i relativno dobro razvijen društveni život i </w:t>
      </w:r>
      <w:r w:rsidR="00DB1EF2" w:rsidRPr="00D7653B">
        <w:rPr>
          <w:rFonts w:cs="Arial"/>
        </w:rPr>
        <w:t>privredni sektor općine podigne na viši nivo, da se kreira privlačno društveno okruženje i stvori prepoznatljiva poslovna sredina sa razvijenim preduzetništvom i poljoprivrednom proizvodnjom.</w:t>
      </w:r>
      <w:r w:rsidR="009C7281" w:rsidRPr="00D7653B">
        <w:rPr>
          <w:rFonts w:cs="Arial"/>
        </w:rPr>
        <w:t xml:space="preserve"> Prepoznato je da je potrebno</w:t>
      </w:r>
      <w:r w:rsidR="00DB1EF2" w:rsidRPr="00D7653B">
        <w:rPr>
          <w:rFonts w:cs="Arial"/>
        </w:rPr>
        <w:t xml:space="preserve"> </w:t>
      </w:r>
      <w:r w:rsidR="009C7281" w:rsidRPr="00D7653B">
        <w:t xml:space="preserve">uložiti napore da općina postane privlačno mjesto za stanovanje i poslovanje te da je u uslovima visoke stope nezaposlenosti poljoprivrednu proizvodnju potrebno staviti u u fokus kada je u pitanju privredni razvoj općine. </w:t>
      </w:r>
      <w:r w:rsidR="00DB1EF2" w:rsidRPr="00D7653B">
        <w:rPr>
          <w:rFonts w:cs="Arial"/>
        </w:rPr>
        <w:t>Imajući u vidu da ne</w:t>
      </w:r>
      <w:r w:rsidR="00096A9F" w:rsidRPr="00D7653B">
        <w:rPr>
          <w:rFonts w:cs="Arial"/>
        </w:rPr>
        <w:t>ke od ključnih strateških inter</w:t>
      </w:r>
      <w:r w:rsidR="00DB1EF2" w:rsidRPr="00D7653B">
        <w:rPr>
          <w:rFonts w:cs="Arial"/>
        </w:rPr>
        <w:t xml:space="preserve">vencija koje su trebale doprinijeti </w:t>
      </w:r>
      <w:r w:rsidR="009C7281" w:rsidRPr="00D7653B">
        <w:rPr>
          <w:rFonts w:cs="Arial"/>
        </w:rPr>
        <w:t>rješavanju prvobitno definisanih problema</w:t>
      </w:r>
      <w:r w:rsidR="00DC60E2">
        <w:rPr>
          <w:rFonts w:cs="Arial"/>
        </w:rPr>
        <w:t xml:space="preserve"> nisu implementirane</w:t>
      </w:r>
      <w:r w:rsidR="009C7281" w:rsidRPr="00D7653B">
        <w:rPr>
          <w:rFonts w:cs="Arial"/>
        </w:rPr>
        <w:t xml:space="preserve"> </w:t>
      </w:r>
      <w:r w:rsidR="00096A9F" w:rsidRPr="00D7653B">
        <w:rPr>
          <w:rFonts w:cs="Arial"/>
        </w:rPr>
        <w:t>(</w:t>
      </w:r>
      <w:r w:rsidR="006B127A" w:rsidRPr="00D7653B">
        <w:rPr>
          <w:rFonts w:cs="Arial"/>
        </w:rPr>
        <w:t>p</w:t>
      </w:r>
      <w:r w:rsidR="00096A9F" w:rsidRPr="00D7653B">
        <w:rPr>
          <w:rFonts w:cs="Arial"/>
        </w:rPr>
        <w:t>oslovne zone nisu uspostavljene kao ni</w:t>
      </w:r>
      <w:r w:rsidR="006B127A" w:rsidRPr="00D7653B">
        <w:rPr>
          <w:rFonts w:cs="Arial"/>
        </w:rPr>
        <w:t xml:space="preserve"> </w:t>
      </w:r>
      <w:r w:rsidR="00096A9F" w:rsidRPr="00D7653B">
        <w:rPr>
          <w:rFonts w:cs="Arial"/>
        </w:rPr>
        <w:t xml:space="preserve">otkupna stanica za poljoprivredne proizvode i preradu, nije </w:t>
      </w:r>
      <w:r w:rsidR="006B127A" w:rsidRPr="00D7653B">
        <w:rPr>
          <w:rFonts w:cs="Arial"/>
        </w:rPr>
        <w:t xml:space="preserve"> ostvaren pristup Garantnom fondu,</w:t>
      </w:r>
      <w:r w:rsidR="00096A9F" w:rsidRPr="00D7653B">
        <w:rPr>
          <w:rFonts w:cs="Arial"/>
        </w:rPr>
        <w:t xml:space="preserve"> izostanak podrške formiranju i razvoju mini farmi  i podizanju autohtonih zasada voća, izostanak izgradnje kolektora i prioritetne primarne mreže fekalne kanalizacije)</w:t>
      </w:r>
      <w:r w:rsidR="006B127A" w:rsidRPr="00D7653B">
        <w:rPr>
          <w:rFonts w:cs="Arial"/>
        </w:rPr>
        <w:t>,</w:t>
      </w:r>
      <w:r w:rsidR="00DB1EF2" w:rsidRPr="00D7653B">
        <w:rPr>
          <w:rFonts w:cs="Arial"/>
        </w:rPr>
        <w:t xml:space="preserve"> kao</w:t>
      </w:r>
      <w:r w:rsidR="00DB1EF2" w:rsidRPr="00B016D2">
        <w:rPr>
          <w:rFonts w:cs="Arial"/>
        </w:rPr>
        <w:t xml:space="preserve"> i simboličan napredak kojeg općina ostvaruje, posmatrajući makroindikatore razvoja, te prema stavovima intervjuisanih predstavnika općine i zainter</w:t>
      </w:r>
      <w:r w:rsidR="006B127A">
        <w:rPr>
          <w:rFonts w:cs="Arial"/>
        </w:rPr>
        <w:t>e</w:t>
      </w:r>
      <w:r w:rsidR="00DB1EF2" w:rsidRPr="00B016D2">
        <w:rPr>
          <w:rFonts w:cs="Arial"/>
        </w:rPr>
        <w:t>siranih strana, može se zaključiti da su potrebe u oblasti društvenog i privrednog razvoja i dalje aktueln</w:t>
      </w:r>
      <w:r w:rsidR="00EE06D2">
        <w:rPr>
          <w:rFonts w:cs="Arial"/>
        </w:rPr>
        <w:t>e</w:t>
      </w:r>
      <w:r w:rsidR="00DB1EF2" w:rsidRPr="00B016D2">
        <w:rPr>
          <w:rFonts w:cs="Arial"/>
        </w:rPr>
        <w:t>. Privrednom razvoju određenog p</w:t>
      </w:r>
      <w:r w:rsidR="00EE06D2">
        <w:rPr>
          <w:rFonts w:cs="Arial"/>
        </w:rPr>
        <w:t>o</w:t>
      </w:r>
      <w:r w:rsidR="00DB1EF2" w:rsidRPr="00B016D2">
        <w:rPr>
          <w:rFonts w:cs="Arial"/>
        </w:rPr>
        <w:t xml:space="preserve">dručja umnogome doprinosi </w:t>
      </w:r>
      <w:r w:rsidR="00DB1EF2" w:rsidRPr="00D7653B">
        <w:rPr>
          <w:rFonts w:cs="Arial"/>
        </w:rPr>
        <w:t xml:space="preserve">razvijena poduzetnička infrastruktura, </w:t>
      </w:r>
      <w:r w:rsidR="00EE06D2" w:rsidRPr="00D7653B">
        <w:rPr>
          <w:rFonts w:cs="Arial"/>
        </w:rPr>
        <w:t xml:space="preserve">što je strateška intervencija </w:t>
      </w:r>
      <w:r w:rsidR="00DB1EF2" w:rsidRPr="00D7653B">
        <w:rPr>
          <w:rFonts w:cs="Arial"/>
        </w:rPr>
        <w:t xml:space="preserve">koja u srednjoročnom periodu implementacije Strategije nije realizirana, </w:t>
      </w:r>
      <w:r w:rsidR="00EE06D2" w:rsidRPr="00D7653B">
        <w:rPr>
          <w:rFonts w:cs="Arial"/>
        </w:rPr>
        <w:t>ali</w:t>
      </w:r>
      <w:r w:rsidR="00DB1EF2" w:rsidRPr="00D7653B">
        <w:rPr>
          <w:rFonts w:cs="Arial"/>
        </w:rPr>
        <w:t xml:space="preserve"> je i dalje relevantna. </w:t>
      </w:r>
      <w:r w:rsidR="004C5DCC" w:rsidRPr="00D7653B">
        <w:rPr>
          <w:rFonts w:cs="Arial"/>
        </w:rPr>
        <w:t>Evaluacijom je utvrđeno da i dalje postoji</w:t>
      </w:r>
      <w:r w:rsidR="00096A9F" w:rsidRPr="00D7653B">
        <w:rPr>
          <w:rFonts w:cs="Arial"/>
        </w:rPr>
        <w:t xml:space="preserve"> </w:t>
      </w:r>
      <w:r w:rsidR="00D86406" w:rsidRPr="00D7653B">
        <w:rPr>
          <w:rFonts w:cs="Arial"/>
        </w:rPr>
        <w:t>potreba za boljom organizacijom privrednika u vidu udruženja kako bi se osigurala bolja saradnja i koordinacija,  kako međusobna tako i sa lok</w:t>
      </w:r>
      <w:r w:rsidR="004C5DCC" w:rsidRPr="00D7653B">
        <w:rPr>
          <w:rFonts w:cs="Arial"/>
        </w:rPr>
        <w:t>a</w:t>
      </w:r>
      <w:r w:rsidR="00D86406" w:rsidRPr="00D7653B">
        <w:rPr>
          <w:rFonts w:cs="Arial"/>
        </w:rPr>
        <w:t>lnim vlastima</w:t>
      </w:r>
      <w:r w:rsidR="00BF3EDC" w:rsidRPr="00D7653B">
        <w:rPr>
          <w:rFonts w:cs="Arial"/>
        </w:rPr>
        <w:t xml:space="preserve">. Sa druge strane, iako je </w:t>
      </w:r>
      <w:r w:rsidR="00BF3EDC" w:rsidRPr="00D7653B">
        <w:rPr>
          <w:lang w:val="sr-Cyrl-BA"/>
        </w:rPr>
        <w:t xml:space="preserve">i kroz </w:t>
      </w:r>
      <w:r w:rsidR="00096A9F" w:rsidRPr="00D7653B">
        <w:t xml:space="preserve">potpunu i djelimičnu </w:t>
      </w:r>
      <w:r w:rsidR="00BF3EDC" w:rsidRPr="00D7653B">
        <w:t>r</w:t>
      </w:r>
      <w:r w:rsidR="00BF3EDC" w:rsidRPr="00D7653B">
        <w:rPr>
          <w:lang w:val="sr-Cyrl-BA"/>
        </w:rPr>
        <w:t>ealizaciju projekata</w:t>
      </w:r>
      <w:r w:rsidR="00BF3EDC" w:rsidRPr="00D7653B">
        <w:t xml:space="preserve"> u oblasti društvenog razvoja</w:t>
      </w:r>
      <w:r w:rsidR="00BF3EDC" w:rsidRPr="00D7653B">
        <w:rPr>
          <w:lang w:val="sr-Cyrl-BA"/>
        </w:rPr>
        <w:t xml:space="preserve"> </w:t>
      </w:r>
      <w:r w:rsidR="00096A9F" w:rsidRPr="00D7653B">
        <w:t>(projekti vodosnabdijevanja i sanacije vodovoda, izgradnje puteva, izgradnje trafostan</w:t>
      </w:r>
      <w:r w:rsidR="008817FF" w:rsidRPr="00D7653B">
        <w:t>i</w:t>
      </w:r>
      <w:r w:rsidR="00096A9F" w:rsidRPr="00D7653B">
        <w:t>c</w:t>
      </w:r>
      <w:r w:rsidR="008817FF" w:rsidRPr="00D7653B">
        <w:t>e</w:t>
      </w:r>
      <w:r w:rsidR="00096A9F" w:rsidRPr="00D7653B">
        <w:t xml:space="preserve"> i sl.) </w:t>
      </w:r>
      <w:r w:rsidR="00BF3EDC" w:rsidRPr="00D7653B">
        <w:rPr>
          <w:lang w:val="sr-Cyrl-BA"/>
        </w:rPr>
        <w:t xml:space="preserve">unaprijeđen kvalitet </w:t>
      </w:r>
      <w:r w:rsidR="00BF3EDC" w:rsidRPr="00D7653B">
        <w:t xml:space="preserve">društvene </w:t>
      </w:r>
      <w:r w:rsidR="00BF3EDC" w:rsidRPr="00D7653B">
        <w:rPr>
          <w:lang w:val="sr-Cyrl-BA"/>
        </w:rPr>
        <w:t>infrastrukture</w:t>
      </w:r>
      <w:r w:rsidR="00BF3EDC" w:rsidRPr="00D7653B">
        <w:t>, kao osnove društvenog razvoja, radi se o oblasti u kojoj su potrebe lo</w:t>
      </w:r>
      <w:r w:rsidR="008817FF" w:rsidRPr="00D7653B">
        <w:t>kalne zajednice uvijek prisutne. Evaluacijom je utvrđeno da su inicijalno postavljene strateške intervencije bile relevantne, te je implementacija dijela njih doprinijela određenom napretku u ovoj  oblasti, međutim s obzirom na neimplementirane strateške intervencije</w:t>
      </w:r>
      <w:r w:rsidR="00DC60E2">
        <w:t>,</w:t>
      </w:r>
      <w:r w:rsidR="008817FF" w:rsidRPr="00D7653B">
        <w:t xml:space="preserve"> te da su u ovoj oblasti potrebe društvene zajednice i dalje aktuelne, </w:t>
      </w:r>
      <w:r w:rsidR="00BF3EDC" w:rsidRPr="00D7653B">
        <w:t>str</w:t>
      </w:r>
      <w:r w:rsidR="006B127A" w:rsidRPr="00D7653B">
        <w:t>a</w:t>
      </w:r>
      <w:r w:rsidR="00BF3EDC" w:rsidRPr="00D7653B">
        <w:t xml:space="preserve">teški fokus </w:t>
      </w:r>
      <w:r w:rsidR="008817FF" w:rsidRPr="00D7653B">
        <w:t xml:space="preserve">je </w:t>
      </w:r>
      <w:r w:rsidR="00BF3EDC" w:rsidRPr="00D7653B">
        <w:t xml:space="preserve"> relevantan. </w:t>
      </w:r>
    </w:p>
    <w:p w:rsidR="00802C3B" w:rsidRDefault="00D86406" w:rsidP="00DC7E29">
      <w:pPr>
        <w:spacing w:after="0" w:line="240" w:lineRule="auto"/>
        <w:jc w:val="both"/>
        <w:rPr>
          <w:rFonts w:cs="Arial"/>
        </w:rPr>
      </w:pPr>
      <w:r w:rsidRPr="00E27308">
        <w:rPr>
          <w:rFonts w:cs="Arial"/>
          <w:b/>
        </w:rPr>
        <w:t xml:space="preserve">Strateški fokus </w:t>
      </w:r>
      <w:r>
        <w:rPr>
          <w:rFonts w:cs="Arial"/>
          <w:b/>
        </w:rPr>
        <w:t>2</w:t>
      </w:r>
      <w:r w:rsidRPr="00E27308">
        <w:rPr>
          <w:rFonts w:cs="Arial"/>
          <w:b/>
        </w:rPr>
        <w:t xml:space="preserve">. </w:t>
      </w:r>
      <w:r>
        <w:rPr>
          <w:rFonts w:cs="Arial"/>
          <w:b/>
        </w:rPr>
        <w:t xml:space="preserve">Aktivnosti na zaštiti zemljišta, voda i okoliša  </w:t>
      </w:r>
      <w:r w:rsidRPr="00E27308">
        <w:rPr>
          <w:rFonts w:cs="Arial"/>
        </w:rPr>
        <w:t xml:space="preserve"> – </w:t>
      </w:r>
      <w:r w:rsidRPr="00D86406">
        <w:rPr>
          <w:rFonts w:cs="Arial"/>
        </w:rPr>
        <w:t>Neizgrađenost kanalizacione mreže i postojanje velikog broja registrovanih klizišta koja ugrožavaju poljoprivredne površine i naselja</w:t>
      </w:r>
      <w:r>
        <w:rPr>
          <w:rFonts w:cs="Arial"/>
        </w:rPr>
        <w:t xml:space="preserve"> su problemi koji su proritetno definisani u okviru ovog fokusa</w:t>
      </w:r>
      <w:r w:rsidRPr="00D86406">
        <w:rPr>
          <w:rFonts w:cs="Arial"/>
        </w:rPr>
        <w:t>.</w:t>
      </w:r>
      <w:r w:rsidR="00DC60E2">
        <w:rPr>
          <w:rFonts w:cs="Arial"/>
        </w:rPr>
        <w:t xml:space="preserve"> </w:t>
      </w:r>
      <w:r w:rsidR="004C5DCC" w:rsidRPr="00D7653B">
        <w:rPr>
          <w:rFonts w:cs="Arial"/>
        </w:rPr>
        <w:t xml:space="preserve">U </w:t>
      </w:r>
      <w:r w:rsidR="00C35F9C" w:rsidRPr="00D7653B">
        <w:rPr>
          <w:rFonts w:cs="Arial"/>
        </w:rPr>
        <w:t>s</w:t>
      </w:r>
      <w:r w:rsidR="004C5DCC" w:rsidRPr="00D7653B">
        <w:rPr>
          <w:rFonts w:cs="Arial"/>
        </w:rPr>
        <w:t xml:space="preserve">rednjoročnom periodu implementacije </w:t>
      </w:r>
      <w:r w:rsidR="00DC60E2">
        <w:rPr>
          <w:rFonts w:cs="Arial"/>
        </w:rPr>
        <w:t xml:space="preserve">Strategije </w:t>
      </w:r>
      <w:r w:rsidR="00575E7C" w:rsidRPr="00D7653B">
        <w:rPr>
          <w:rFonts w:cs="Arial"/>
        </w:rPr>
        <w:t xml:space="preserve">izvršena je sanacija i </w:t>
      </w:r>
      <w:r w:rsidR="008817FF" w:rsidRPr="00D7653B">
        <w:rPr>
          <w:rFonts w:cs="Arial"/>
        </w:rPr>
        <w:t>proveden niz interventnih s</w:t>
      </w:r>
      <w:r w:rsidR="00575E7C" w:rsidRPr="00D7653B">
        <w:rPr>
          <w:rFonts w:cs="Arial"/>
        </w:rPr>
        <w:t>a</w:t>
      </w:r>
      <w:r w:rsidR="008817FF" w:rsidRPr="00D7653B">
        <w:rPr>
          <w:rFonts w:cs="Arial"/>
        </w:rPr>
        <w:t>nac</w:t>
      </w:r>
      <w:r w:rsidR="00575E7C" w:rsidRPr="00D7653B">
        <w:rPr>
          <w:rFonts w:cs="Arial"/>
        </w:rPr>
        <w:t>i</w:t>
      </w:r>
      <w:r w:rsidR="00DC60E2">
        <w:rPr>
          <w:rFonts w:cs="Arial"/>
        </w:rPr>
        <w:t>o</w:t>
      </w:r>
      <w:r w:rsidR="008817FF" w:rsidRPr="00D7653B">
        <w:rPr>
          <w:rFonts w:cs="Arial"/>
        </w:rPr>
        <w:t>nih mjera na klizištima na području općine naročito nakon elem</w:t>
      </w:r>
      <w:r w:rsidR="00575E7C" w:rsidRPr="00D7653B">
        <w:rPr>
          <w:rFonts w:cs="Arial"/>
        </w:rPr>
        <w:t>e</w:t>
      </w:r>
      <w:r w:rsidR="008817FF" w:rsidRPr="00D7653B">
        <w:rPr>
          <w:rFonts w:cs="Arial"/>
        </w:rPr>
        <w:t xml:space="preserve">ntarne nepogode u 2014. </w:t>
      </w:r>
      <w:r w:rsidR="00575E7C" w:rsidRPr="00D7653B">
        <w:rPr>
          <w:rFonts w:cs="Arial"/>
        </w:rPr>
        <w:t>g</w:t>
      </w:r>
      <w:r w:rsidR="008817FF" w:rsidRPr="00D7653B">
        <w:rPr>
          <w:rFonts w:cs="Arial"/>
        </w:rPr>
        <w:t>odini kada je izvršeno 27 sanacionih mjera na klizištima. Upravo nakon elem</w:t>
      </w:r>
      <w:r w:rsidR="00575E7C" w:rsidRPr="00D7653B">
        <w:rPr>
          <w:rFonts w:cs="Arial"/>
        </w:rPr>
        <w:t>e</w:t>
      </w:r>
      <w:r w:rsidR="008817FF" w:rsidRPr="00D7653B">
        <w:rPr>
          <w:rFonts w:cs="Arial"/>
        </w:rPr>
        <w:t xml:space="preserve">ntarne nepogode i dalje ostaje aktulena potreba njihove dalje sanacije. Izostanak implementacije strateške intervencije </w:t>
      </w:r>
      <w:r w:rsidR="00575E7C" w:rsidRPr="00D7653B">
        <w:rPr>
          <w:rFonts w:cs="Arial"/>
        </w:rPr>
        <w:t xml:space="preserve">Izgradnje kolektora i prioritetne primarne mreže fekalne kanalizacije, implicira i dalje relevantnu potrebu koja se odnosi na prvobitno definisani ključni problem </w:t>
      </w:r>
      <w:r w:rsidR="00575E7C" w:rsidRPr="00D7653B">
        <w:rPr>
          <w:rFonts w:cs="Arial"/>
        </w:rPr>
        <w:lastRenderedPageBreak/>
        <w:t xml:space="preserve">neizgrađenosti kanalizacione mreže. </w:t>
      </w:r>
      <w:r w:rsidR="00C35F9C" w:rsidRPr="00D7653B">
        <w:rPr>
          <w:rFonts w:cs="Arial"/>
        </w:rPr>
        <w:t xml:space="preserve">Također, implementirane su ili su trenutno u toku i strateške intervencije koje su se odnosile na izgradnju prioritetnih vodozaštitnih zona, </w:t>
      </w:r>
      <w:r w:rsidR="001B231A" w:rsidRPr="00D7653B">
        <w:rPr>
          <w:rFonts w:cs="Arial"/>
        </w:rPr>
        <w:t>sanaciju vodovoda i divljih deponij</w:t>
      </w:r>
      <w:r w:rsidR="00575E7C" w:rsidRPr="00D7653B">
        <w:rPr>
          <w:rFonts w:cs="Arial"/>
        </w:rPr>
        <w:t>a</w:t>
      </w:r>
      <w:r w:rsidR="001B231A" w:rsidRPr="00D7653B">
        <w:rPr>
          <w:rFonts w:cs="Arial"/>
        </w:rPr>
        <w:t xml:space="preserve"> i druge. </w:t>
      </w:r>
      <w:r w:rsidR="00575E7C" w:rsidRPr="00D7653B">
        <w:rPr>
          <w:rFonts w:cs="Arial"/>
        </w:rPr>
        <w:t>Stoga,</w:t>
      </w:r>
      <w:r w:rsidR="001B231A" w:rsidRPr="00D7653B">
        <w:rPr>
          <w:rFonts w:cs="Arial"/>
        </w:rPr>
        <w:t xml:space="preserve"> imajući u vidu i dalje aktuelne potrebe </w:t>
      </w:r>
      <w:r w:rsidR="004C5DCC">
        <w:rPr>
          <w:rFonts w:cs="Arial"/>
        </w:rPr>
        <w:t>sanacij</w:t>
      </w:r>
      <w:r w:rsidR="001B231A">
        <w:rPr>
          <w:rFonts w:cs="Arial"/>
        </w:rPr>
        <w:t>e</w:t>
      </w:r>
      <w:r w:rsidR="004C5DCC">
        <w:rPr>
          <w:rFonts w:cs="Arial"/>
        </w:rPr>
        <w:t xml:space="preserve"> i uređenj</w:t>
      </w:r>
      <w:r w:rsidR="001B231A">
        <w:rPr>
          <w:rFonts w:cs="Arial"/>
        </w:rPr>
        <w:t>a</w:t>
      </w:r>
      <w:r w:rsidR="004C5DCC">
        <w:rPr>
          <w:rFonts w:cs="Arial"/>
        </w:rPr>
        <w:t xml:space="preserve"> vodovo</w:t>
      </w:r>
      <w:r w:rsidR="001B231A">
        <w:rPr>
          <w:rFonts w:cs="Arial"/>
        </w:rPr>
        <w:t>d</w:t>
      </w:r>
      <w:r w:rsidR="004C5DCC">
        <w:rPr>
          <w:rFonts w:cs="Arial"/>
        </w:rPr>
        <w:t>nih tokova, uređenj</w:t>
      </w:r>
      <w:r w:rsidR="001B231A">
        <w:rPr>
          <w:rFonts w:cs="Arial"/>
        </w:rPr>
        <w:t>a</w:t>
      </w:r>
      <w:r w:rsidR="004C5DCC">
        <w:rPr>
          <w:rFonts w:cs="Arial"/>
        </w:rPr>
        <w:t xml:space="preserve"> kanalizacione mreže,</w:t>
      </w:r>
      <w:r w:rsidR="00DC60E2">
        <w:rPr>
          <w:rFonts w:cs="Arial"/>
        </w:rPr>
        <w:t xml:space="preserve"> kao i </w:t>
      </w:r>
      <w:r w:rsidR="0041264D">
        <w:rPr>
          <w:rFonts w:cs="Arial"/>
        </w:rPr>
        <w:t xml:space="preserve">potrebe </w:t>
      </w:r>
      <w:r w:rsidR="00DC60E2" w:rsidRPr="00D7653B">
        <w:rPr>
          <w:rFonts w:cs="Arial"/>
        </w:rPr>
        <w:t>u</w:t>
      </w:r>
      <w:r w:rsidR="00DC60E2">
        <w:rPr>
          <w:rFonts w:cs="Arial"/>
        </w:rPr>
        <w:t xml:space="preserve"> oblasti deminiranja, </w:t>
      </w:r>
      <w:r w:rsidR="001B231A">
        <w:rPr>
          <w:rFonts w:cs="Arial"/>
        </w:rPr>
        <w:t xml:space="preserve">te </w:t>
      </w:r>
      <w:r w:rsidR="007E3A3F" w:rsidRPr="00047F27">
        <w:rPr>
          <w:rFonts w:cs="Arial"/>
        </w:rPr>
        <w:t xml:space="preserve">da je područje općine </w:t>
      </w:r>
      <w:r w:rsidR="00802C3B" w:rsidRPr="00047F27">
        <w:rPr>
          <w:rFonts w:cs="Arial"/>
        </w:rPr>
        <w:t xml:space="preserve">u nekoliko navrata bilo pogođeno elementarnim nepogodoma, sa posebnim posljedicama </w:t>
      </w:r>
      <w:r w:rsidR="00EE06D2">
        <w:rPr>
          <w:rFonts w:cs="Arial"/>
        </w:rPr>
        <w:t>one</w:t>
      </w:r>
      <w:r w:rsidR="00802C3B" w:rsidRPr="00047F27">
        <w:rPr>
          <w:rFonts w:cs="Arial"/>
        </w:rPr>
        <w:t xml:space="preserve"> u 2014. godini, ovaj strateški fokus i definirane strateške intervencije i dalje su relevantne za ciljne grupe, posebno u dijelu sanacije klizišta,</w:t>
      </w:r>
      <w:r w:rsidR="00575E7C">
        <w:rPr>
          <w:rFonts w:cs="Arial"/>
        </w:rPr>
        <w:t xml:space="preserve"> izgradnje kanalizacione mreže, </w:t>
      </w:r>
      <w:r w:rsidR="00802C3B" w:rsidRPr="00047F27">
        <w:rPr>
          <w:rFonts w:cs="Arial"/>
        </w:rPr>
        <w:t>uređen</w:t>
      </w:r>
      <w:r w:rsidR="001B231A">
        <w:rPr>
          <w:rFonts w:cs="Arial"/>
        </w:rPr>
        <w:t xml:space="preserve">ja </w:t>
      </w:r>
      <w:r w:rsidR="00802C3B" w:rsidRPr="00047F27">
        <w:rPr>
          <w:rFonts w:cs="Arial"/>
        </w:rPr>
        <w:t xml:space="preserve">vodotokova i </w:t>
      </w:r>
      <w:r w:rsidR="001B231A">
        <w:rPr>
          <w:rFonts w:cs="Arial"/>
        </w:rPr>
        <w:t>deminiranja</w:t>
      </w:r>
      <w:r w:rsidR="00802C3B" w:rsidRPr="00047F27">
        <w:rPr>
          <w:rFonts w:cs="Arial"/>
        </w:rPr>
        <w:t>.</w:t>
      </w:r>
      <w:r w:rsidR="00600775">
        <w:rPr>
          <w:rFonts w:cs="Arial"/>
        </w:rPr>
        <w:t xml:space="preserve"> U skl</w:t>
      </w:r>
      <w:r w:rsidR="00C35F9C">
        <w:rPr>
          <w:rFonts w:cs="Arial"/>
        </w:rPr>
        <w:t>a</w:t>
      </w:r>
      <w:r w:rsidR="00600775">
        <w:rPr>
          <w:rFonts w:cs="Arial"/>
        </w:rPr>
        <w:t>du sa navedenom promjenom, potrebno je dopuniti strateški fokus na način da obuhvata promjene nastale usljed elementarn</w:t>
      </w:r>
      <w:r w:rsidR="00A65DDF">
        <w:rPr>
          <w:rFonts w:cs="Arial"/>
        </w:rPr>
        <w:t>ih</w:t>
      </w:r>
      <w:r w:rsidR="00600775">
        <w:rPr>
          <w:rFonts w:cs="Arial"/>
        </w:rPr>
        <w:t xml:space="preserve"> nepogod</w:t>
      </w:r>
      <w:r w:rsidR="00A65DDF">
        <w:rPr>
          <w:rFonts w:cs="Arial"/>
        </w:rPr>
        <w:t>a</w:t>
      </w:r>
      <w:r w:rsidR="00600775">
        <w:rPr>
          <w:rFonts w:cs="Arial"/>
        </w:rPr>
        <w:t>.</w:t>
      </w:r>
    </w:p>
    <w:p w:rsidR="00047F27" w:rsidRPr="00047F27" w:rsidRDefault="00047F27" w:rsidP="00DC7E29">
      <w:pPr>
        <w:pStyle w:val="Default"/>
        <w:jc w:val="both"/>
        <w:rPr>
          <w:rFonts w:ascii="Cambria" w:hAnsi="Cambria" w:cs="Cambria"/>
          <w:szCs w:val="22"/>
        </w:rPr>
      </w:pPr>
    </w:p>
    <w:p w:rsidR="00047F27" w:rsidRDefault="00047F27" w:rsidP="00DC7E29">
      <w:pPr>
        <w:pStyle w:val="Default"/>
        <w:jc w:val="both"/>
        <w:rPr>
          <w:rFonts w:asciiTheme="minorHAnsi" w:hAnsiTheme="minorHAnsi" w:cs="Arial"/>
          <w:color w:val="auto"/>
          <w:sz w:val="22"/>
          <w:szCs w:val="22"/>
        </w:rPr>
      </w:pPr>
      <w:r w:rsidRPr="00047F27">
        <w:rPr>
          <w:rFonts w:asciiTheme="minorHAnsi" w:hAnsiTheme="minorHAnsi" w:cs="Arial"/>
          <w:b/>
          <w:color w:val="auto"/>
          <w:sz w:val="22"/>
          <w:szCs w:val="22"/>
        </w:rPr>
        <w:t>Strateški fokus 3.</w:t>
      </w:r>
      <w:r w:rsidR="00A65DDF">
        <w:rPr>
          <w:rFonts w:asciiTheme="minorHAnsi" w:hAnsiTheme="minorHAnsi" w:cs="Arial"/>
          <w:b/>
          <w:color w:val="auto"/>
          <w:sz w:val="22"/>
          <w:szCs w:val="22"/>
        </w:rPr>
        <w:t xml:space="preserve"> </w:t>
      </w:r>
      <w:r w:rsidRPr="00047F27">
        <w:rPr>
          <w:rFonts w:asciiTheme="minorHAnsi" w:hAnsiTheme="minorHAnsi" w:cs="Arial"/>
          <w:b/>
          <w:color w:val="auto"/>
          <w:sz w:val="22"/>
          <w:szCs w:val="22"/>
        </w:rPr>
        <w:t>Jačanje kapaciteta lokalne uprave, javnog sektora i civilnog društva</w:t>
      </w:r>
      <w:r>
        <w:rPr>
          <w:rFonts w:asciiTheme="minorHAnsi" w:hAnsiTheme="minorHAnsi" w:cs="Arial"/>
          <w:color w:val="auto"/>
          <w:sz w:val="22"/>
          <w:szCs w:val="22"/>
        </w:rPr>
        <w:t xml:space="preserve"> – </w:t>
      </w:r>
      <w:r w:rsidR="00FF24A0">
        <w:rPr>
          <w:rFonts w:asciiTheme="minorHAnsi" w:hAnsiTheme="minorHAnsi" w:cs="Arial"/>
          <w:color w:val="auto"/>
          <w:sz w:val="22"/>
          <w:szCs w:val="22"/>
        </w:rPr>
        <w:t xml:space="preserve">U kontekstu ovog strateškog fokusa istaknuti su prvobitni problemi koji su se odnosili na </w:t>
      </w:r>
      <w:r w:rsidR="00FF24A0" w:rsidRPr="00FF24A0">
        <w:rPr>
          <w:rFonts w:asciiTheme="minorHAnsi" w:hAnsiTheme="minorHAnsi" w:cs="Arial"/>
          <w:color w:val="auto"/>
          <w:sz w:val="22"/>
          <w:szCs w:val="22"/>
        </w:rPr>
        <w:t>nedovoljnu saradnju lokalne uprave sa preduzetnicima, nedovoljan općinski budžet i fukcionisanje predstavničke vlasti u općini. Utvrđeno je i  nefunkcionisanje organizacija civilnog društva, ali i neizgrađen</w:t>
      </w:r>
      <w:r w:rsidR="00A65DDF">
        <w:rPr>
          <w:rFonts w:asciiTheme="minorHAnsi" w:hAnsiTheme="minorHAnsi" w:cs="Arial"/>
          <w:color w:val="auto"/>
          <w:sz w:val="22"/>
          <w:szCs w:val="22"/>
        </w:rPr>
        <w:t>ost</w:t>
      </w:r>
      <w:r w:rsidR="00FF24A0" w:rsidRPr="00FF24A0">
        <w:rPr>
          <w:rFonts w:asciiTheme="minorHAnsi" w:hAnsiTheme="minorHAnsi" w:cs="Arial"/>
          <w:color w:val="auto"/>
          <w:sz w:val="22"/>
          <w:szCs w:val="22"/>
        </w:rPr>
        <w:t xml:space="preserve"> kapacitet</w:t>
      </w:r>
      <w:r w:rsidR="00A65DDF">
        <w:rPr>
          <w:rFonts w:asciiTheme="minorHAnsi" w:hAnsiTheme="minorHAnsi" w:cs="Arial"/>
          <w:color w:val="auto"/>
          <w:sz w:val="22"/>
          <w:szCs w:val="22"/>
        </w:rPr>
        <w:t>a</w:t>
      </w:r>
      <w:r w:rsidR="00FF24A0" w:rsidRPr="00FF24A0">
        <w:rPr>
          <w:rFonts w:asciiTheme="minorHAnsi" w:hAnsiTheme="minorHAnsi" w:cs="Arial"/>
          <w:color w:val="auto"/>
          <w:sz w:val="22"/>
          <w:szCs w:val="22"/>
        </w:rPr>
        <w:t xml:space="preserve"> određenih javnih institucija na području općine.</w:t>
      </w:r>
      <w:r w:rsidR="00A65DDF">
        <w:rPr>
          <w:rFonts w:asciiTheme="minorHAnsi" w:hAnsiTheme="minorHAnsi" w:cs="Arial"/>
          <w:color w:val="auto"/>
          <w:sz w:val="22"/>
          <w:szCs w:val="22"/>
        </w:rPr>
        <w:t xml:space="preserve"> </w:t>
      </w:r>
      <w:r>
        <w:rPr>
          <w:rFonts w:asciiTheme="minorHAnsi" w:hAnsiTheme="minorHAnsi" w:cs="Arial"/>
          <w:color w:val="auto"/>
          <w:sz w:val="22"/>
          <w:szCs w:val="22"/>
        </w:rPr>
        <w:t xml:space="preserve">Iako su u srednjoročnom periodu implementacije Strategije realizirane određene aktivnosti na jačanju kapaciteta lokalne uprave, javnog sektora i civilnog društva (formirana udruženja žena i za zaštitu životne sredine, unaprijeđeni uslovi rada šalter sale Općine, </w:t>
      </w:r>
      <w:r w:rsidR="00FF24A0">
        <w:rPr>
          <w:rFonts w:asciiTheme="minorHAnsi" w:hAnsiTheme="minorHAnsi" w:cs="Arial"/>
          <w:color w:val="auto"/>
          <w:sz w:val="22"/>
          <w:szCs w:val="22"/>
        </w:rPr>
        <w:t xml:space="preserve">uvedeno trezorsko poslovanje, </w:t>
      </w:r>
      <w:r w:rsidR="004C5DCC">
        <w:rPr>
          <w:rFonts w:asciiTheme="minorHAnsi" w:hAnsiTheme="minorHAnsi" w:cs="Arial"/>
          <w:color w:val="auto"/>
          <w:sz w:val="22"/>
          <w:szCs w:val="22"/>
        </w:rPr>
        <w:t>ojačani kapaciteti JKP-a</w:t>
      </w:r>
      <w:r>
        <w:rPr>
          <w:rFonts w:asciiTheme="minorHAnsi" w:hAnsiTheme="minorHAnsi" w:cs="Arial"/>
          <w:color w:val="auto"/>
          <w:sz w:val="22"/>
          <w:szCs w:val="22"/>
        </w:rPr>
        <w:t xml:space="preserve"> i dr.)</w:t>
      </w:r>
      <w:r w:rsidR="004C5DCC">
        <w:rPr>
          <w:rFonts w:asciiTheme="minorHAnsi" w:hAnsiTheme="minorHAnsi" w:cs="Arial"/>
          <w:color w:val="auto"/>
          <w:sz w:val="22"/>
          <w:szCs w:val="22"/>
        </w:rPr>
        <w:t xml:space="preserve">, evaluacija je ukazala na nepromijenjen nivo zadovoljstva građana i privrednika radom lokalne uprave,  nedovoljno razvijene kapacitete </w:t>
      </w:r>
      <w:r w:rsidR="00397902">
        <w:rPr>
          <w:rFonts w:asciiTheme="minorHAnsi" w:hAnsiTheme="minorHAnsi" w:cs="Arial"/>
          <w:color w:val="auto"/>
          <w:sz w:val="22"/>
          <w:szCs w:val="22"/>
        </w:rPr>
        <w:t>NVO sektora, posebno u kontekstu novoosnovanih udruženja</w:t>
      </w:r>
      <w:r w:rsidR="00FF24A0">
        <w:rPr>
          <w:rFonts w:asciiTheme="minorHAnsi" w:hAnsiTheme="minorHAnsi" w:cs="Arial"/>
          <w:color w:val="auto"/>
          <w:sz w:val="22"/>
          <w:szCs w:val="22"/>
        </w:rPr>
        <w:t>, kao i nedovoljno razvijene kapacitete lokalne zajednice za privlačenje vanjskih izvora sredstava. Stoga je i</w:t>
      </w:r>
      <w:r w:rsidR="00397902">
        <w:rPr>
          <w:rFonts w:asciiTheme="minorHAnsi" w:hAnsiTheme="minorHAnsi" w:cs="Arial"/>
          <w:color w:val="auto"/>
          <w:sz w:val="22"/>
          <w:szCs w:val="22"/>
        </w:rPr>
        <w:t xml:space="preserve"> dalje aktuelna potreba za </w:t>
      </w:r>
      <w:r w:rsidR="001F492A">
        <w:rPr>
          <w:rFonts w:asciiTheme="minorHAnsi" w:hAnsiTheme="minorHAnsi" w:cs="Arial"/>
          <w:color w:val="auto"/>
          <w:sz w:val="22"/>
          <w:szCs w:val="22"/>
        </w:rPr>
        <w:t xml:space="preserve">jačanjem kapacitete lokalne uprave, javnog sektora i civilnog društva. </w:t>
      </w:r>
      <w:r w:rsidR="00397902">
        <w:rPr>
          <w:rFonts w:asciiTheme="minorHAnsi" w:hAnsiTheme="minorHAnsi" w:cs="Arial"/>
          <w:color w:val="auto"/>
          <w:sz w:val="22"/>
          <w:szCs w:val="22"/>
        </w:rPr>
        <w:t>Dakle, i</w:t>
      </w:r>
      <w:r>
        <w:rPr>
          <w:rFonts w:asciiTheme="minorHAnsi" w:hAnsiTheme="minorHAnsi" w:cs="Arial"/>
          <w:color w:val="auto"/>
          <w:sz w:val="22"/>
          <w:szCs w:val="22"/>
        </w:rPr>
        <w:t>majući u vidu i dalje aktu</w:t>
      </w:r>
      <w:r w:rsidR="00B052F5">
        <w:rPr>
          <w:rFonts w:asciiTheme="minorHAnsi" w:hAnsiTheme="minorHAnsi" w:cs="Arial"/>
          <w:color w:val="auto"/>
          <w:sz w:val="22"/>
          <w:szCs w:val="22"/>
        </w:rPr>
        <w:t>e</w:t>
      </w:r>
      <w:r>
        <w:rPr>
          <w:rFonts w:asciiTheme="minorHAnsi" w:hAnsiTheme="minorHAnsi" w:cs="Arial"/>
          <w:color w:val="auto"/>
          <w:sz w:val="22"/>
          <w:szCs w:val="22"/>
        </w:rPr>
        <w:t>lne potrebe za jačanjem navedenih kapacite</w:t>
      </w:r>
      <w:r w:rsidR="00B052F5">
        <w:rPr>
          <w:rFonts w:asciiTheme="minorHAnsi" w:hAnsiTheme="minorHAnsi" w:cs="Arial"/>
          <w:color w:val="auto"/>
          <w:sz w:val="22"/>
          <w:szCs w:val="22"/>
        </w:rPr>
        <w:t>ta</w:t>
      </w:r>
      <w:r w:rsidR="001F492A">
        <w:rPr>
          <w:rFonts w:asciiTheme="minorHAnsi" w:hAnsiTheme="minorHAnsi" w:cs="Arial"/>
          <w:color w:val="auto"/>
          <w:sz w:val="22"/>
          <w:szCs w:val="22"/>
        </w:rPr>
        <w:t xml:space="preserve">,  definisane strateške intervencije u ovoj oblasti i </w:t>
      </w:r>
      <w:r w:rsidR="00B052F5">
        <w:rPr>
          <w:rFonts w:asciiTheme="minorHAnsi" w:hAnsiTheme="minorHAnsi" w:cs="Arial"/>
          <w:color w:val="auto"/>
          <w:sz w:val="22"/>
          <w:szCs w:val="22"/>
        </w:rPr>
        <w:t xml:space="preserve">ovaj strateški fokus </w:t>
      </w:r>
      <w:r w:rsidR="001F492A">
        <w:rPr>
          <w:rFonts w:asciiTheme="minorHAnsi" w:hAnsiTheme="minorHAnsi" w:cs="Arial"/>
          <w:color w:val="auto"/>
          <w:sz w:val="22"/>
          <w:szCs w:val="22"/>
        </w:rPr>
        <w:t>su i dalje</w:t>
      </w:r>
      <w:r w:rsidR="00441799">
        <w:rPr>
          <w:rFonts w:asciiTheme="minorHAnsi" w:hAnsiTheme="minorHAnsi" w:cs="Arial"/>
          <w:color w:val="auto"/>
          <w:sz w:val="22"/>
          <w:szCs w:val="22"/>
        </w:rPr>
        <w:t xml:space="preserve"> </w:t>
      </w:r>
      <w:r>
        <w:rPr>
          <w:rFonts w:asciiTheme="minorHAnsi" w:hAnsiTheme="minorHAnsi" w:cs="Arial"/>
          <w:color w:val="auto"/>
          <w:sz w:val="22"/>
          <w:szCs w:val="22"/>
        </w:rPr>
        <w:t>relevantn</w:t>
      </w:r>
      <w:r w:rsidR="001F492A">
        <w:rPr>
          <w:rFonts w:asciiTheme="minorHAnsi" w:hAnsiTheme="minorHAnsi" w:cs="Arial"/>
          <w:color w:val="auto"/>
          <w:sz w:val="22"/>
          <w:szCs w:val="22"/>
        </w:rPr>
        <w:t>i</w:t>
      </w:r>
      <w:r>
        <w:rPr>
          <w:rFonts w:asciiTheme="minorHAnsi" w:hAnsiTheme="minorHAnsi" w:cs="Arial"/>
          <w:color w:val="auto"/>
          <w:sz w:val="22"/>
          <w:szCs w:val="22"/>
        </w:rPr>
        <w:t>.</w:t>
      </w:r>
    </w:p>
    <w:p w:rsidR="00047F27" w:rsidRDefault="00047F27" w:rsidP="00DC7E29">
      <w:pPr>
        <w:pStyle w:val="Default"/>
        <w:rPr>
          <w:rFonts w:asciiTheme="minorHAnsi" w:hAnsiTheme="minorHAnsi" w:cs="Arial"/>
          <w:color w:val="auto"/>
          <w:sz w:val="22"/>
          <w:szCs w:val="22"/>
        </w:rPr>
      </w:pPr>
    </w:p>
    <w:p w:rsidR="00271A44" w:rsidRPr="00271A44" w:rsidRDefault="00271A44" w:rsidP="000D0195">
      <w:pPr>
        <w:pStyle w:val="Default"/>
        <w:jc w:val="both"/>
        <w:rPr>
          <w:rFonts w:asciiTheme="minorHAnsi" w:hAnsiTheme="minorHAnsi" w:cs="Arial"/>
          <w:color w:val="auto"/>
          <w:sz w:val="22"/>
          <w:szCs w:val="22"/>
        </w:rPr>
      </w:pPr>
      <w:r w:rsidRPr="00271A44">
        <w:rPr>
          <w:rFonts w:asciiTheme="minorHAnsi" w:hAnsiTheme="minorHAnsi" w:cs="Arial"/>
          <w:b/>
          <w:color w:val="auto"/>
          <w:sz w:val="22"/>
          <w:szCs w:val="22"/>
        </w:rPr>
        <w:t xml:space="preserve">Strateški fokus 4. Institucionalno </w:t>
      </w:r>
      <w:r w:rsidRPr="00D7653B">
        <w:rPr>
          <w:rFonts w:asciiTheme="minorHAnsi" w:hAnsiTheme="minorHAnsi" w:cs="Arial"/>
          <w:b/>
          <w:color w:val="auto"/>
          <w:sz w:val="22"/>
          <w:szCs w:val="22"/>
        </w:rPr>
        <w:t>korištenje ljudskih resursa i pristupnih fondova kroz saradnju sa okruženjem</w:t>
      </w:r>
      <w:r w:rsidRPr="00D7653B">
        <w:rPr>
          <w:rFonts w:asciiTheme="minorHAnsi" w:hAnsiTheme="minorHAnsi" w:cs="Arial"/>
          <w:color w:val="auto"/>
          <w:sz w:val="22"/>
          <w:szCs w:val="22"/>
        </w:rPr>
        <w:t xml:space="preserve">. </w:t>
      </w:r>
      <w:r w:rsidR="00397902" w:rsidRPr="00D7653B">
        <w:rPr>
          <w:rFonts w:asciiTheme="minorHAnsi" w:hAnsiTheme="minorHAnsi" w:cs="Arial"/>
          <w:color w:val="auto"/>
          <w:sz w:val="22"/>
          <w:szCs w:val="22"/>
        </w:rPr>
        <w:t xml:space="preserve">U Strategiji postavljeni </w:t>
      </w:r>
      <w:r w:rsidRPr="00D7653B">
        <w:rPr>
          <w:rFonts w:asciiTheme="minorHAnsi" w:hAnsiTheme="minorHAnsi" w:cs="Arial"/>
          <w:color w:val="auto"/>
          <w:sz w:val="22"/>
          <w:szCs w:val="22"/>
        </w:rPr>
        <w:t xml:space="preserve">fokus </w:t>
      </w:r>
      <w:r w:rsidR="00397902" w:rsidRPr="00D7653B">
        <w:rPr>
          <w:rFonts w:asciiTheme="minorHAnsi" w:hAnsiTheme="minorHAnsi" w:cs="Arial"/>
          <w:color w:val="auto"/>
          <w:sz w:val="22"/>
          <w:szCs w:val="22"/>
        </w:rPr>
        <w:t xml:space="preserve">bio je </w:t>
      </w:r>
      <w:r w:rsidRPr="00D7653B">
        <w:rPr>
          <w:rFonts w:asciiTheme="minorHAnsi" w:hAnsiTheme="minorHAnsi" w:cs="Arial"/>
          <w:color w:val="auto"/>
          <w:sz w:val="22"/>
          <w:szCs w:val="22"/>
        </w:rPr>
        <w:t xml:space="preserve">usmjeren </w:t>
      </w:r>
      <w:r w:rsidR="005B28B6" w:rsidRPr="00D7653B">
        <w:rPr>
          <w:rFonts w:asciiTheme="minorHAnsi" w:hAnsiTheme="minorHAnsi" w:cs="Arial"/>
          <w:color w:val="auto"/>
          <w:sz w:val="22"/>
          <w:szCs w:val="22"/>
        </w:rPr>
        <w:t xml:space="preserve">na međuopćinsku saradnju (MOS), odnosno </w:t>
      </w:r>
      <w:r w:rsidR="00155F4D" w:rsidRPr="00D7653B">
        <w:rPr>
          <w:rFonts w:asciiTheme="minorHAnsi" w:hAnsiTheme="minorHAnsi" w:cs="Arial"/>
          <w:color w:val="auto"/>
          <w:sz w:val="22"/>
          <w:szCs w:val="22"/>
        </w:rPr>
        <w:t xml:space="preserve">prepoznata je potreba da </w:t>
      </w:r>
      <w:r w:rsidR="005B28B6" w:rsidRPr="00D7653B">
        <w:rPr>
          <w:rFonts w:asciiTheme="minorHAnsi" w:hAnsiTheme="minorHAnsi" w:cs="Arial"/>
          <w:color w:val="auto"/>
          <w:sz w:val="22"/>
          <w:szCs w:val="22"/>
        </w:rPr>
        <w:t xml:space="preserve">se problemi općine Doboj Istok rješavaju i kroz projekte MOS, posebno u okviru  </w:t>
      </w:r>
      <w:r w:rsidRPr="00D7653B">
        <w:rPr>
          <w:rFonts w:asciiTheme="minorHAnsi" w:hAnsiTheme="minorHAnsi" w:cs="Arial"/>
          <w:color w:val="auto"/>
          <w:sz w:val="22"/>
          <w:szCs w:val="22"/>
        </w:rPr>
        <w:t>velikih infrastrukturnih projekata kao što su uređenja obala rijeka, kao i</w:t>
      </w:r>
      <w:r w:rsidR="00155F4D" w:rsidRPr="00D7653B">
        <w:rPr>
          <w:rFonts w:asciiTheme="minorHAnsi" w:hAnsiTheme="minorHAnsi" w:cs="Arial"/>
          <w:color w:val="auto"/>
          <w:sz w:val="22"/>
          <w:szCs w:val="22"/>
        </w:rPr>
        <w:t xml:space="preserve"> potreba da se </w:t>
      </w:r>
      <w:r w:rsidRPr="00D7653B">
        <w:rPr>
          <w:rFonts w:asciiTheme="minorHAnsi" w:hAnsiTheme="minorHAnsi" w:cs="Arial"/>
          <w:color w:val="auto"/>
          <w:sz w:val="22"/>
          <w:szCs w:val="22"/>
        </w:rPr>
        <w:t xml:space="preserve"> uspostav</w:t>
      </w:r>
      <w:r w:rsidR="00155F4D" w:rsidRPr="00D7653B">
        <w:rPr>
          <w:rFonts w:asciiTheme="minorHAnsi" w:hAnsiTheme="minorHAnsi" w:cs="Arial"/>
          <w:color w:val="auto"/>
          <w:sz w:val="22"/>
          <w:szCs w:val="22"/>
        </w:rPr>
        <w:t>e</w:t>
      </w:r>
      <w:r w:rsidRPr="00D7653B">
        <w:rPr>
          <w:rFonts w:asciiTheme="minorHAnsi" w:hAnsiTheme="minorHAnsi" w:cs="Arial"/>
          <w:color w:val="auto"/>
          <w:sz w:val="22"/>
          <w:szCs w:val="22"/>
        </w:rPr>
        <w:t xml:space="preserve"> obli</w:t>
      </w:r>
      <w:r w:rsidR="00155F4D" w:rsidRPr="00D7653B">
        <w:rPr>
          <w:rFonts w:asciiTheme="minorHAnsi" w:hAnsiTheme="minorHAnsi" w:cs="Arial"/>
          <w:color w:val="auto"/>
          <w:sz w:val="22"/>
          <w:szCs w:val="22"/>
        </w:rPr>
        <w:t>ci i sistemi</w:t>
      </w:r>
      <w:r w:rsidRPr="00D7653B">
        <w:rPr>
          <w:rFonts w:asciiTheme="minorHAnsi" w:hAnsiTheme="minorHAnsi" w:cs="Arial"/>
          <w:color w:val="auto"/>
          <w:sz w:val="22"/>
          <w:szCs w:val="22"/>
        </w:rPr>
        <w:t xml:space="preserve"> saradnje koji će biti funkcionalni i brzo odgovoriti zahtjevima </w:t>
      </w:r>
      <w:r w:rsidR="00155F4D" w:rsidRPr="00D7653B">
        <w:rPr>
          <w:rFonts w:asciiTheme="minorHAnsi" w:hAnsiTheme="minorHAnsi" w:cs="Arial"/>
          <w:color w:val="auto"/>
          <w:sz w:val="22"/>
          <w:szCs w:val="22"/>
        </w:rPr>
        <w:t>općina u okruženju</w:t>
      </w:r>
      <w:r w:rsidR="00F07D40" w:rsidRPr="00D7653B">
        <w:rPr>
          <w:rFonts w:asciiTheme="minorHAnsi" w:hAnsiTheme="minorHAnsi" w:cs="Arial"/>
          <w:color w:val="auto"/>
          <w:sz w:val="22"/>
          <w:szCs w:val="22"/>
        </w:rPr>
        <w:t>,</w:t>
      </w:r>
      <w:r w:rsidRPr="00D7653B">
        <w:rPr>
          <w:rFonts w:asciiTheme="minorHAnsi" w:hAnsiTheme="minorHAnsi" w:cs="Arial"/>
          <w:color w:val="auto"/>
          <w:sz w:val="22"/>
          <w:szCs w:val="22"/>
        </w:rPr>
        <w:t xml:space="preserve"> ali i zahtjevima mogućih finansijera i donatora.</w:t>
      </w:r>
      <w:r w:rsidR="00397902" w:rsidRPr="00D7653B">
        <w:rPr>
          <w:rFonts w:asciiTheme="minorHAnsi" w:hAnsiTheme="minorHAnsi" w:cs="Arial"/>
          <w:color w:val="auto"/>
          <w:sz w:val="22"/>
          <w:szCs w:val="22"/>
        </w:rPr>
        <w:t xml:space="preserve"> U Strategiji</w:t>
      </w:r>
      <w:r w:rsidR="000D0195">
        <w:rPr>
          <w:rFonts w:asciiTheme="minorHAnsi" w:hAnsiTheme="minorHAnsi" w:cs="Arial"/>
          <w:color w:val="auto"/>
          <w:sz w:val="22"/>
          <w:szCs w:val="22"/>
        </w:rPr>
        <w:t>,</w:t>
      </w:r>
      <w:r w:rsidR="00397902" w:rsidRPr="00D7653B">
        <w:rPr>
          <w:rFonts w:asciiTheme="minorHAnsi" w:hAnsiTheme="minorHAnsi" w:cs="Arial"/>
          <w:color w:val="auto"/>
          <w:sz w:val="22"/>
          <w:szCs w:val="22"/>
        </w:rPr>
        <w:t xml:space="preserve"> međuopćinska saradnja postavljena je kao pristup u nekoliko strateških intervencija, koje nisu realizirane.</w:t>
      </w:r>
      <w:r w:rsidR="00155F4D" w:rsidRPr="00D7653B">
        <w:rPr>
          <w:rFonts w:asciiTheme="minorHAnsi" w:hAnsiTheme="minorHAnsi" w:cs="Arial"/>
          <w:color w:val="auto"/>
          <w:sz w:val="22"/>
          <w:szCs w:val="22"/>
        </w:rPr>
        <w:t xml:space="preserve"> Sa druge strane, realizirana su tri projekta međuopćinske saradnje</w:t>
      </w:r>
      <w:r w:rsidR="00441799" w:rsidRPr="00D7653B">
        <w:rPr>
          <w:rFonts w:asciiTheme="minorHAnsi" w:hAnsiTheme="minorHAnsi" w:cs="Arial"/>
          <w:color w:val="auto"/>
          <w:sz w:val="22"/>
          <w:szCs w:val="22"/>
        </w:rPr>
        <w:t xml:space="preserve"> koja su bila rezultat neplaniranih i vanstrateških intervencija.</w:t>
      </w:r>
      <w:r w:rsidR="00397902">
        <w:rPr>
          <w:rFonts w:asciiTheme="minorHAnsi" w:hAnsiTheme="minorHAnsi" w:cs="Arial"/>
          <w:color w:val="auto"/>
          <w:sz w:val="22"/>
          <w:szCs w:val="22"/>
        </w:rPr>
        <w:t xml:space="preserve"> </w:t>
      </w:r>
      <w:r w:rsidR="0031669C">
        <w:rPr>
          <w:rFonts w:asciiTheme="minorHAnsi" w:hAnsiTheme="minorHAnsi" w:cs="Arial"/>
          <w:color w:val="auto"/>
          <w:sz w:val="22"/>
          <w:szCs w:val="22"/>
        </w:rPr>
        <w:t xml:space="preserve">Međuopćinska saradnja u proteklom peirodu pokazala se kao značajna, naročito u kontekstu </w:t>
      </w:r>
      <w:r w:rsidR="00922444">
        <w:rPr>
          <w:rFonts w:asciiTheme="minorHAnsi" w:hAnsiTheme="minorHAnsi" w:cs="Arial"/>
          <w:color w:val="auto"/>
          <w:sz w:val="22"/>
          <w:szCs w:val="22"/>
        </w:rPr>
        <w:t xml:space="preserve">saniranja šteta usljed </w:t>
      </w:r>
      <w:r w:rsidR="0031669C">
        <w:rPr>
          <w:rFonts w:asciiTheme="minorHAnsi" w:hAnsiTheme="minorHAnsi" w:cs="Arial"/>
          <w:color w:val="auto"/>
          <w:sz w:val="22"/>
          <w:szCs w:val="22"/>
        </w:rPr>
        <w:t>nedavnih poplava, koje su između ostalih pogodile i općinu Doboj Istok. Udruživanjem kapaciteta</w:t>
      </w:r>
      <w:r w:rsidR="000D0195">
        <w:rPr>
          <w:rFonts w:asciiTheme="minorHAnsi" w:hAnsiTheme="minorHAnsi" w:cs="Arial"/>
          <w:color w:val="auto"/>
          <w:sz w:val="22"/>
          <w:szCs w:val="22"/>
        </w:rPr>
        <w:t xml:space="preserve"> </w:t>
      </w:r>
      <w:r w:rsidR="00922444">
        <w:rPr>
          <w:rFonts w:asciiTheme="minorHAnsi" w:hAnsiTheme="minorHAnsi" w:cs="Arial"/>
          <w:color w:val="auto"/>
          <w:sz w:val="22"/>
          <w:szCs w:val="22"/>
        </w:rPr>
        <w:t xml:space="preserve">sa susjednim JLS </w:t>
      </w:r>
      <w:r w:rsidR="0031669C">
        <w:rPr>
          <w:rFonts w:asciiTheme="minorHAnsi" w:hAnsiTheme="minorHAnsi" w:cs="Arial"/>
          <w:color w:val="auto"/>
          <w:sz w:val="22"/>
          <w:szCs w:val="22"/>
        </w:rPr>
        <w:t xml:space="preserve">ostvareni su značajniji efekti u sanaciji šteta, što </w:t>
      </w:r>
      <w:r w:rsidR="00922444">
        <w:rPr>
          <w:rFonts w:asciiTheme="minorHAnsi" w:hAnsiTheme="minorHAnsi" w:cs="Arial"/>
          <w:color w:val="auto"/>
          <w:sz w:val="22"/>
          <w:szCs w:val="22"/>
        </w:rPr>
        <w:t xml:space="preserve">bi mogao biti pristup </w:t>
      </w:r>
      <w:r w:rsidR="0031669C">
        <w:rPr>
          <w:rFonts w:asciiTheme="minorHAnsi" w:hAnsiTheme="minorHAnsi" w:cs="Arial"/>
          <w:color w:val="auto"/>
          <w:sz w:val="22"/>
          <w:szCs w:val="22"/>
        </w:rPr>
        <w:t>koj</w:t>
      </w:r>
      <w:r w:rsidR="00922444">
        <w:rPr>
          <w:rFonts w:asciiTheme="minorHAnsi" w:hAnsiTheme="minorHAnsi" w:cs="Arial"/>
          <w:color w:val="auto"/>
          <w:sz w:val="22"/>
          <w:szCs w:val="22"/>
        </w:rPr>
        <w:t>i</w:t>
      </w:r>
      <w:r w:rsidR="0031669C">
        <w:rPr>
          <w:rFonts w:asciiTheme="minorHAnsi" w:hAnsiTheme="minorHAnsi" w:cs="Arial"/>
          <w:color w:val="auto"/>
          <w:sz w:val="22"/>
          <w:szCs w:val="22"/>
        </w:rPr>
        <w:t xml:space="preserve"> se može </w:t>
      </w:r>
      <w:r w:rsidR="00922444">
        <w:rPr>
          <w:rFonts w:asciiTheme="minorHAnsi" w:hAnsiTheme="minorHAnsi" w:cs="Arial"/>
          <w:color w:val="auto"/>
          <w:sz w:val="22"/>
          <w:szCs w:val="22"/>
        </w:rPr>
        <w:t xml:space="preserve">u budućnosti </w:t>
      </w:r>
      <w:r w:rsidR="0031669C">
        <w:rPr>
          <w:rFonts w:asciiTheme="minorHAnsi" w:hAnsiTheme="minorHAnsi" w:cs="Arial"/>
          <w:color w:val="auto"/>
          <w:sz w:val="22"/>
          <w:szCs w:val="22"/>
        </w:rPr>
        <w:t>prenijeti i na druge sektore i strateške aspekte.</w:t>
      </w:r>
      <w:r w:rsidR="00441799">
        <w:rPr>
          <w:rFonts w:asciiTheme="minorHAnsi" w:hAnsiTheme="minorHAnsi" w:cs="Arial"/>
          <w:color w:val="auto"/>
          <w:sz w:val="22"/>
          <w:szCs w:val="22"/>
        </w:rPr>
        <w:t xml:space="preserve"> Imajući u vidu navedeno, te da u proteklom periodu nije uspostavljena funkcionalna mreža MOS, potrebe lokalne zajednice u ovoj oblasti su i dalje aktuelne. </w:t>
      </w:r>
      <w:r w:rsidR="00F07D40">
        <w:rPr>
          <w:rFonts w:asciiTheme="minorHAnsi" w:hAnsiTheme="minorHAnsi" w:cs="Arial"/>
          <w:color w:val="auto"/>
          <w:sz w:val="22"/>
          <w:szCs w:val="22"/>
        </w:rPr>
        <w:t xml:space="preserve">Iako su razvijeni određeni kapaciteti u Općini iz oblasti pisanja i upravljanja projektima, i dalje se pripremi projektnih prijedloga pristupa </w:t>
      </w:r>
      <w:r w:rsidR="00922444">
        <w:rPr>
          <w:rFonts w:asciiTheme="minorHAnsi" w:hAnsiTheme="minorHAnsi" w:cs="Arial"/>
          <w:color w:val="auto"/>
          <w:sz w:val="22"/>
          <w:szCs w:val="22"/>
        </w:rPr>
        <w:t xml:space="preserve">tek </w:t>
      </w:r>
      <w:r w:rsidR="00F07D40">
        <w:rPr>
          <w:rFonts w:asciiTheme="minorHAnsi" w:hAnsiTheme="minorHAnsi" w:cs="Arial"/>
          <w:color w:val="auto"/>
          <w:sz w:val="22"/>
          <w:szCs w:val="22"/>
        </w:rPr>
        <w:t xml:space="preserve">prilikom objave određenih javnih poziva koji </w:t>
      </w:r>
      <w:r w:rsidR="00B052F5">
        <w:rPr>
          <w:rFonts w:asciiTheme="minorHAnsi" w:hAnsiTheme="minorHAnsi" w:cs="Arial"/>
          <w:color w:val="auto"/>
          <w:sz w:val="22"/>
          <w:szCs w:val="22"/>
        </w:rPr>
        <w:t>o</w:t>
      </w:r>
      <w:r w:rsidR="00F07D40">
        <w:rPr>
          <w:rFonts w:asciiTheme="minorHAnsi" w:hAnsiTheme="minorHAnsi" w:cs="Arial"/>
          <w:color w:val="auto"/>
          <w:sz w:val="22"/>
          <w:szCs w:val="22"/>
        </w:rPr>
        <w:t>mogućavaju sufinansiranje razvojnih i drugih projekata u Općini. U uslovima nedostatka budžetskih sredstava za realizaciju definis</w:t>
      </w:r>
      <w:r w:rsidR="00B052F5">
        <w:rPr>
          <w:rFonts w:asciiTheme="minorHAnsi" w:hAnsiTheme="minorHAnsi" w:cs="Arial"/>
          <w:color w:val="auto"/>
          <w:sz w:val="22"/>
          <w:szCs w:val="22"/>
        </w:rPr>
        <w:t>a</w:t>
      </w:r>
      <w:r w:rsidR="00F07D40">
        <w:rPr>
          <w:rFonts w:asciiTheme="minorHAnsi" w:hAnsiTheme="minorHAnsi" w:cs="Arial"/>
          <w:color w:val="auto"/>
          <w:sz w:val="22"/>
          <w:szCs w:val="22"/>
        </w:rPr>
        <w:t>nih razvojnih projekata, kao i izostanka finansiranja projekata sa viših nivoa vlasti, ov</w:t>
      </w:r>
      <w:r w:rsidR="00922444">
        <w:rPr>
          <w:rFonts w:asciiTheme="minorHAnsi" w:hAnsiTheme="minorHAnsi" w:cs="Arial"/>
          <w:color w:val="auto"/>
          <w:sz w:val="22"/>
          <w:szCs w:val="22"/>
        </w:rPr>
        <w:t>a</w:t>
      </w:r>
      <w:r w:rsidR="00F07D40">
        <w:rPr>
          <w:rFonts w:asciiTheme="minorHAnsi" w:hAnsiTheme="minorHAnsi" w:cs="Arial"/>
          <w:color w:val="auto"/>
          <w:sz w:val="22"/>
          <w:szCs w:val="22"/>
        </w:rPr>
        <w:t xml:space="preserve">j fokus i pristup će u sve većoj mjeri dobivati na značaju odnosno biti relevantan. </w:t>
      </w:r>
    </w:p>
    <w:p w:rsidR="00271A44" w:rsidRDefault="00271A44" w:rsidP="00DC7E29">
      <w:pPr>
        <w:pStyle w:val="Default"/>
        <w:rPr>
          <w:rFonts w:asciiTheme="minorHAnsi" w:hAnsiTheme="minorHAnsi" w:cs="Arial"/>
          <w:color w:val="auto"/>
          <w:sz w:val="22"/>
          <w:szCs w:val="22"/>
        </w:rPr>
      </w:pPr>
    </w:p>
    <w:p w:rsidR="008648E2" w:rsidRDefault="008648E2" w:rsidP="00DC7E29">
      <w:pPr>
        <w:pStyle w:val="Default"/>
        <w:rPr>
          <w:rFonts w:asciiTheme="minorHAnsi" w:hAnsiTheme="minorHAnsi" w:cs="Arial"/>
          <w:color w:val="auto"/>
          <w:sz w:val="22"/>
          <w:szCs w:val="22"/>
        </w:rPr>
      </w:pPr>
    </w:p>
    <w:p w:rsidR="008648E2" w:rsidRDefault="008648E2" w:rsidP="00DC7E29">
      <w:pPr>
        <w:pStyle w:val="Default"/>
        <w:rPr>
          <w:rFonts w:asciiTheme="minorHAnsi" w:hAnsiTheme="minorHAnsi" w:cs="Arial"/>
          <w:color w:val="auto"/>
          <w:sz w:val="22"/>
          <w:szCs w:val="22"/>
        </w:rPr>
      </w:pPr>
    </w:p>
    <w:p w:rsidR="008648E2" w:rsidRDefault="008648E2" w:rsidP="00DC7E29">
      <w:pPr>
        <w:pStyle w:val="Default"/>
        <w:rPr>
          <w:rFonts w:asciiTheme="minorHAnsi" w:hAnsiTheme="minorHAnsi" w:cs="Arial"/>
          <w:color w:val="auto"/>
          <w:sz w:val="22"/>
          <w:szCs w:val="22"/>
        </w:rPr>
      </w:pPr>
    </w:p>
    <w:p w:rsidR="008648E2" w:rsidRDefault="008648E2" w:rsidP="00DC7E29">
      <w:pPr>
        <w:pStyle w:val="Default"/>
        <w:rPr>
          <w:rFonts w:asciiTheme="minorHAnsi" w:hAnsiTheme="minorHAnsi" w:cs="Arial"/>
          <w:color w:val="auto"/>
          <w:sz w:val="22"/>
          <w:szCs w:val="22"/>
        </w:rPr>
      </w:pPr>
    </w:p>
    <w:p w:rsidR="00F07D40" w:rsidRDefault="00F07D40" w:rsidP="00DC7E29">
      <w:pPr>
        <w:pStyle w:val="Default"/>
        <w:rPr>
          <w:rFonts w:asciiTheme="minorHAnsi" w:hAnsiTheme="minorHAnsi" w:cs="Arial"/>
          <w:color w:val="auto"/>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450"/>
      </w:tblGrid>
      <w:tr w:rsidR="008F1E56" w:rsidRPr="00A32979" w:rsidTr="00401FD3">
        <w:tc>
          <w:tcPr>
            <w:tcW w:w="9450" w:type="dxa"/>
            <w:shd w:val="clear" w:color="auto" w:fill="DBE5F1" w:themeFill="accent1" w:themeFillTint="33"/>
          </w:tcPr>
          <w:p w:rsidR="00281C21" w:rsidRDefault="0070521B" w:rsidP="00DC7E29">
            <w:pPr>
              <w:jc w:val="both"/>
              <w:rPr>
                <w:b/>
              </w:rPr>
            </w:pPr>
            <w:r>
              <w:rPr>
                <w:b/>
              </w:rPr>
              <w:lastRenderedPageBreak/>
              <w:t>Zaključci i preporuke</w:t>
            </w:r>
          </w:p>
          <w:p w:rsidR="00D55583" w:rsidRDefault="00D55583" w:rsidP="00DC7E29">
            <w:pPr>
              <w:jc w:val="both"/>
            </w:pPr>
          </w:p>
          <w:p w:rsidR="00600775" w:rsidRDefault="0031669C" w:rsidP="00DC7E29">
            <w:pPr>
              <w:pStyle w:val="ListParagraph"/>
              <w:ind w:left="0"/>
              <w:jc w:val="both"/>
            </w:pPr>
            <w:r w:rsidRPr="00F71936">
              <w:t xml:space="preserve">Strateški ciljevi i prioriteti </w:t>
            </w:r>
            <w:r>
              <w:t xml:space="preserve">su </w:t>
            </w:r>
            <w:r w:rsidRPr="00F71936">
              <w:t xml:space="preserve">generalno ocijenjeni kao relevantni i korisni za ciljne grupe unutar lokalne zajednice. </w:t>
            </w:r>
            <w:r>
              <w:t xml:space="preserve">Utvrđeno je </w:t>
            </w:r>
            <w:r w:rsidRPr="00F71936">
              <w:t>da projekti, a posebno oni infrastrukturni, odgovaraju potrebama lokalne i šire zajednice.</w:t>
            </w:r>
            <w:r>
              <w:t xml:space="preserve"> U</w:t>
            </w:r>
            <w:r w:rsidRPr="00D65402">
              <w:t xml:space="preserve">očen je </w:t>
            </w:r>
            <w:r>
              <w:t xml:space="preserve">nesklad između broja planiranih projekata </w:t>
            </w:r>
            <w:r w:rsidRPr="00D65402">
              <w:t>nasuprot raspoloživim finansijskim sredstvima</w:t>
            </w:r>
            <w:r>
              <w:t xml:space="preserve">, </w:t>
            </w:r>
            <w:r w:rsidR="00B276D4">
              <w:t>te fokusiranje na društveni sektor i zanem</w:t>
            </w:r>
            <w:r w:rsidR="00A2374D">
              <w:t>a</w:t>
            </w:r>
            <w:r w:rsidR="00B276D4">
              <w:t>rivanje strateških intervencija u ostal</w:t>
            </w:r>
            <w:r w:rsidR="00A2374D">
              <w:t>a</w:t>
            </w:r>
            <w:r w:rsidR="00B276D4">
              <w:t xml:space="preserve"> dva sektora, posebno ekonomskom</w:t>
            </w:r>
            <w:r w:rsidRPr="00D65402">
              <w:t xml:space="preserve">, </w:t>
            </w:r>
            <w:r>
              <w:t>što je u konačnici uticalo da je još uvijek aktuelan značajan broj prvobitno definisanih problema sa kojima se lokalna zajednica suočava</w:t>
            </w:r>
            <w:r w:rsidR="00A2374D">
              <w:t>, naročito u ova dva sektora</w:t>
            </w:r>
            <w:r w:rsidRPr="00D65402">
              <w:t>.</w:t>
            </w:r>
            <w:r w:rsidR="00B276D4">
              <w:t xml:space="preserve"> Dodatno, p</w:t>
            </w:r>
            <w:r w:rsidR="00600775">
              <w:t xml:space="preserve">rema stavovima intervjuisanih predstavnika Partnerske grupe odnosno zainteresiranih strana, </w:t>
            </w:r>
            <w:r w:rsidR="00524A8B">
              <w:t xml:space="preserve">predviđene i realizirane </w:t>
            </w:r>
            <w:r w:rsidR="00600775">
              <w:t>strateške intervencije</w:t>
            </w:r>
            <w:r w:rsidR="000D0195">
              <w:t xml:space="preserve"> </w:t>
            </w:r>
            <w:r w:rsidR="00600775">
              <w:t>su bil</w:t>
            </w:r>
            <w:r w:rsidR="000D0195">
              <w:t>e</w:t>
            </w:r>
            <w:r w:rsidR="00600775">
              <w:t xml:space="preserve"> i dalje su relevantn</w:t>
            </w:r>
            <w:r w:rsidR="000D0195">
              <w:t>e</w:t>
            </w:r>
            <w:r w:rsidR="00600775">
              <w:t xml:space="preserve"> za ciljne grupe, ali je istaknuta potreba za većim stepenom implementacije projekata definisanih u Strategiji, većem </w:t>
            </w:r>
            <w:r w:rsidR="00B276D4">
              <w:t>usmjeravanju na oblast ekonomskog razvoja</w:t>
            </w:r>
            <w:r w:rsidR="00600775">
              <w:t>, te definisanju prioriteta za finansiranje po sektorima.</w:t>
            </w:r>
          </w:p>
          <w:p w:rsidR="00600775" w:rsidRDefault="00600775" w:rsidP="00DC7E29">
            <w:pPr>
              <w:pStyle w:val="ListParagraph"/>
              <w:ind w:left="0"/>
              <w:jc w:val="both"/>
            </w:pPr>
          </w:p>
          <w:p w:rsidR="0068212E" w:rsidRPr="00D7653B" w:rsidRDefault="00600775" w:rsidP="00DC7E29">
            <w:pPr>
              <w:pStyle w:val="ListParagraph"/>
              <w:ind w:left="0"/>
              <w:jc w:val="both"/>
            </w:pPr>
            <w:r>
              <w:t>U kontekstu promjena koje je potrebno razmotriti prilikom revizije Strategije, a koje utiču na relevantnost strateških intervencija, potrebno je, prije svega, razmotriti uticaj elementarnih nepogoda koje su zadesile općinu (2012. godine snježne padavine i 2014. godine poplave i klizišta), a koje su ujedno najveće promjene u lokalnoj zajednici u posmatranom periodu, odnosno faktor koji je iz lokalnog konteksta u najvećoj mjeri  uticao na prioritete i potrebe građana. S tim u vezi Strateški fokus 2 je potrebno revidirati kao bi obuhvati</w:t>
            </w:r>
            <w:r w:rsidR="00B052F5">
              <w:t>o</w:t>
            </w:r>
            <w:r>
              <w:t xml:space="preserve"> i promjene nastale usljed elementarne nepogode. Štete od elementarne nepogode uzrokovale su usmjeravanje sredstava iz općinskog budžeta na projekte njihove sanacije, što je sa druge strane, imalo utjecaj na smanjenje iznosa sredstava planiranih za realizaciju razvojnih projekata, pomjerajući fokus na saniranje šteta.</w:t>
            </w:r>
            <w:r w:rsidR="00B276D4">
              <w:t xml:space="preserve"> Stoga je u procesu revizije Strategije potrebno razmotriti načine prevencije budućih elementarnih nepogoda kroz proaktivno planiranje zaštite od rizika naročito u infrastrukturnim projektima. </w:t>
            </w:r>
            <w:r>
              <w:t xml:space="preserve"> U kontekstu relevantnosti, a što bi moglo doprinijet</w:t>
            </w:r>
            <w:r w:rsidR="00B052F5">
              <w:t>i</w:t>
            </w:r>
            <w:r>
              <w:t xml:space="preserve"> osiguravanj</w:t>
            </w:r>
            <w:r w:rsidR="00B052F5">
              <w:t>u</w:t>
            </w:r>
            <w:r>
              <w:t xml:space="preserve"> većeg iznosa sredstava za realizaciju strateških intervencija, prilikom revi</w:t>
            </w:r>
            <w:r w:rsidR="00B052F5">
              <w:t>z</w:t>
            </w:r>
            <w:r>
              <w:t xml:space="preserve">ije Strategije potrebno je razmotriti i utjecaj  rezultata  Popisa stanovništva u Bosni i Hercegovini, prema </w:t>
            </w:r>
            <w:r w:rsidR="00B052F5">
              <w:t>č</w:t>
            </w:r>
            <w:r>
              <w:t xml:space="preserve">ijim nezvaničnim rezultatima </w:t>
            </w:r>
            <w:r w:rsidRPr="00D7653B">
              <w:t>na području općine Doboj Istok živi veći broj osoba nego je to slučaj sa zvaničnom statističkom evidencijom. Zvanični rezultati Popisa imati će uticaj na povećanje iznosa od raspodjele sredstava PDV-a, s obzirom da je jedan od ključnih kriterija za raspodjelu sredstava od indirektnih poreza upravo broj stanovnika. Povećanje sredstava u Budžetu Općine od raspodjele indirektnih poreza stvoriće bolju osnovu za finansiranje projekata definisanih u Strategiji.</w:t>
            </w:r>
            <w:r w:rsidR="000D0195">
              <w:t xml:space="preserve"> </w:t>
            </w:r>
            <w:r w:rsidR="00E438C2" w:rsidRPr="00D7653B">
              <w:t>Tak</w:t>
            </w:r>
            <w:r w:rsidR="00EE2474" w:rsidRPr="00D7653B">
              <w:t xml:space="preserve">ođer, u kontekstu relevantnosti, tokom revizije Strategije, potrebno je </w:t>
            </w:r>
            <w:r w:rsidR="00E438C2" w:rsidRPr="00D7653B">
              <w:t>razmotriti prestanak rada jednog od najznačajnijih privrednih subjekata na području ove općine Vegafruit d.o.o.</w:t>
            </w:r>
            <w:r w:rsidR="00EE2474" w:rsidRPr="00D7653B">
              <w:t>, s obzirom da je ovaj privredni subjekt osiguravao plasman poljoprivrednih proizvoda sa lok</w:t>
            </w:r>
            <w:r w:rsidR="00D7653B">
              <w:t>a</w:t>
            </w:r>
            <w:r w:rsidR="00EE2474" w:rsidRPr="00D7653B">
              <w:t>lnog područja i zapošljavao značajan broj lokalnog stanovništva.</w:t>
            </w:r>
            <w:r w:rsidR="00E438C2" w:rsidRPr="00D7653B">
              <w:t xml:space="preserve"> </w:t>
            </w:r>
          </w:p>
          <w:p w:rsidR="00B276D4" w:rsidRDefault="00B276D4" w:rsidP="00DC7E29">
            <w:pPr>
              <w:pStyle w:val="ListParagraph"/>
              <w:ind w:left="0"/>
              <w:jc w:val="both"/>
            </w:pPr>
          </w:p>
          <w:p w:rsidR="00B715F9" w:rsidRPr="00E438C2" w:rsidRDefault="00B715F9" w:rsidP="00DC7E29">
            <w:pPr>
              <w:spacing w:after="120"/>
              <w:jc w:val="both"/>
            </w:pPr>
            <w:r w:rsidRPr="00E438C2">
              <w:t xml:space="preserve">U pogledu preporuka za revidiranje </w:t>
            </w:r>
            <w:r w:rsidR="000D0195">
              <w:t>S</w:t>
            </w:r>
            <w:r w:rsidRPr="00E438C2">
              <w:t>trategije</w:t>
            </w:r>
            <w:r w:rsidR="000D0195">
              <w:t>,</w:t>
            </w:r>
            <w:r w:rsidRPr="00E438C2">
              <w:t xml:space="preserve"> a koje se odnose na strateške fokuse preporučuje se:</w:t>
            </w:r>
          </w:p>
          <w:p w:rsidR="00B715F9" w:rsidRPr="00E438C2" w:rsidRDefault="00B715F9" w:rsidP="00DC7E29">
            <w:pPr>
              <w:pStyle w:val="ColorfulList-Accent11"/>
              <w:numPr>
                <w:ilvl w:val="0"/>
                <w:numId w:val="4"/>
              </w:numPr>
              <w:jc w:val="both"/>
            </w:pPr>
            <w:r w:rsidRPr="00E438C2">
              <w:rPr>
                <w:u w:val="single"/>
              </w:rPr>
              <w:t xml:space="preserve">za Strateški fokus 1 </w:t>
            </w:r>
            <w:r w:rsidRPr="00E438C2">
              <w:t>je potrebno prior</w:t>
            </w:r>
            <w:r w:rsidR="000D0195">
              <w:t>iteti</w:t>
            </w:r>
            <w:r w:rsidRPr="00E438C2">
              <w:t>z</w:t>
            </w:r>
            <w:r w:rsidR="00960DDF">
              <w:t>ir</w:t>
            </w:r>
            <w:r w:rsidRPr="00E438C2">
              <w:t xml:space="preserve">ati projekte koji se tiču </w:t>
            </w:r>
            <w:r w:rsidR="00A2374D" w:rsidRPr="00E438C2">
              <w:t xml:space="preserve">uspostave poslovnih zona, kao i formiranja udruženja, te projekte </w:t>
            </w:r>
            <w:r w:rsidRPr="00E438C2">
              <w:t>unapređ</w:t>
            </w:r>
            <w:r w:rsidR="00A2374D" w:rsidRPr="00E438C2">
              <w:t>enja</w:t>
            </w:r>
            <w:r w:rsidR="00EE2474">
              <w:t xml:space="preserve"> </w:t>
            </w:r>
            <w:r w:rsidR="00EE2474" w:rsidRPr="00D7653B">
              <w:t xml:space="preserve">kanalizacione mreže </w:t>
            </w:r>
            <w:r w:rsidRPr="00D7653B">
              <w:t>na</w:t>
            </w:r>
            <w:r w:rsidRPr="00E438C2">
              <w:t xml:space="preserve"> način da se unutar procijenjenih raspoloživih finansijskih sredstava ostvare najveći efekti za unapređenje </w:t>
            </w:r>
            <w:r w:rsidR="00A2374D" w:rsidRPr="00E438C2">
              <w:t>privrednog i društvenog razvoja lokalne zajednice.</w:t>
            </w:r>
          </w:p>
          <w:p w:rsidR="00B715F9" w:rsidRPr="00E438C2" w:rsidRDefault="00B715F9" w:rsidP="00DC7E29">
            <w:pPr>
              <w:pStyle w:val="ColorfulList-Accent11"/>
              <w:numPr>
                <w:ilvl w:val="0"/>
                <w:numId w:val="4"/>
              </w:numPr>
              <w:jc w:val="both"/>
            </w:pPr>
            <w:r w:rsidRPr="00E438C2">
              <w:rPr>
                <w:u w:val="single"/>
              </w:rPr>
              <w:t>za Strateški fokus 2</w:t>
            </w:r>
            <w:r w:rsidRPr="00E438C2">
              <w:t xml:space="preserve"> je potrebno </w:t>
            </w:r>
            <w:r w:rsidR="00A2374D" w:rsidRPr="00E438C2">
              <w:t xml:space="preserve">prioritetizirati projekte koji se odnose na </w:t>
            </w:r>
            <w:r w:rsidR="00A2374D" w:rsidRPr="00E438C2">
              <w:rPr>
                <w:rFonts w:cs="Arial"/>
              </w:rPr>
              <w:t xml:space="preserve">sanaciju klizišta, uređenja vodotokova i deminiranja. Također, potrebno je uvažiti novanastale potrebe zajednice kao posljedice nedavne elementarne nepogode, </w:t>
            </w:r>
            <w:r w:rsidRPr="00E438C2">
              <w:t>te kreirat</w:t>
            </w:r>
            <w:r w:rsidR="00A2374D" w:rsidRPr="00E438C2">
              <w:t>i projekte za zaštitu od štete.</w:t>
            </w:r>
          </w:p>
          <w:p w:rsidR="006F3672" w:rsidRPr="00E438C2" w:rsidRDefault="00B715F9" w:rsidP="00DC7E29">
            <w:pPr>
              <w:pStyle w:val="ColorfulList-Accent11"/>
              <w:numPr>
                <w:ilvl w:val="0"/>
                <w:numId w:val="4"/>
              </w:numPr>
              <w:jc w:val="both"/>
            </w:pPr>
            <w:r w:rsidRPr="00E438C2">
              <w:t xml:space="preserve">za </w:t>
            </w:r>
            <w:r w:rsidRPr="00E438C2">
              <w:rPr>
                <w:u w:val="single"/>
              </w:rPr>
              <w:t>Strateški fokus 3</w:t>
            </w:r>
            <w:r w:rsidRPr="00E438C2">
              <w:t xml:space="preserve"> je potrebno veći fokus staviti na jačanje</w:t>
            </w:r>
            <w:r w:rsidR="000D0195">
              <w:t xml:space="preserve"> </w:t>
            </w:r>
            <w:r w:rsidRPr="00E438C2">
              <w:t>s</w:t>
            </w:r>
            <w:r w:rsidR="006F3672" w:rsidRPr="00E438C2">
              <w:t>a</w:t>
            </w:r>
            <w:r w:rsidRPr="00E438C2">
              <w:t>radnje JLS sa privrednim sektorom,</w:t>
            </w:r>
            <w:r w:rsidR="006F3672" w:rsidRPr="00E438C2">
              <w:t xml:space="preserve"> te i dalje jačanje kapaciteta JLS i nevladinog s</w:t>
            </w:r>
            <w:r w:rsidR="00185DD4">
              <w:t>e</w:t>
            </w:r>
            <w:r w:rsidR="006F3672" w:rsidRPr="00E438C2">
              <w:t>ktora, posebno novoformiranih udru</w:t>
            </w:r>
            <w:r w:rsidR="00E438C2" w:rsidRPr="00E438C2">
              <w:t xml:space="preserve">ženja, a </w:t>
            </w:r>
            <w:r w:rsidR="000D0195">
              <w:t>naročito u ob</w:t>
            </w:r>
            <w:r w:rsidR="00E438C2" w:rsidRPr="00E438C2">
              <w:t>l</w:t>
            </w:r>
            <w:r w:rsidR="000D0195">
              <w:t>a</w:t>
            </w:r>
            <w:r w:rsidR="00E438C2" w:rsidRPr="00E438C2">
              <w:t>sti apliciranja i upravljanja projektima te strateškog menadžmenta, kako bi se unaprijedile šanse za namicanje eksternih izvora sredstava za strateške intervencije.</w:t>
            </w:r>
          </w:p>
          <w:p w:rsidR="00B715F9" w:rsidRPr="00E438C2" w:rsidRDefault="00B715F9" w:rsidP="00E438C2">
            <w:pPr>
              <w:pStyle w:val="ColorfulList-Accent11"/>
              <w:numPr>
                <w:ilvl w:val="0"/>
                <w:numId w:val="4"/>
              </w:numPr>
              <w:jc w:val="both"/>
            </w:pPr>
            <w:r w:rsidRPr="00E438C2">
              <w:lastRenderedPageBreak/>
              <w:t xml:space="preserve">za </w:t>
            </w:r>
            <w:r w:rsidRPr="00E438C2">
              <w:rPr>
                <w:u w:val="single"/>
              </w:rPr>
              <w:t>Strateški fokus</w:t>
            </w:r>
            <w:r w:rsidR="000D0195">
              <w:rPr>
                <w:u w:val="single"/>
              </w:rPr>
              <w:t xml:space="preserve"> </w:t>
            </w:r>
            <w:r w:rsidRPr="00E438C2">
              <w:rPr>
                <w:u w:val="single"/>
              </w:rPr>
              <w:t>4</w:t>
            </w:r>
            <w:r w:rsidRPr="000D0195">
              <w:t xml:space="preserve">  </w:t>
            </w:r>
            <w:r w:rsidRPr="00E438C2">
              <w:t xml:space="preserve">je potrebno kreirati projekte i programe koji će </w:t>
            </w:r>
            <w:r w:rsidR="00E438C2" w:rsidRPr="00E438C2">
              <w:t>osigurati uspostavu funkc</w:t>
            </w:r>
            <w:r w:rsidR="00185DD4">
              <w:t>i</w:t>
            </w:r>
            <w:r w:rsidR="00E438C2" w:rsidRPr="00E438C2">
              <w:t xml:space="preserve">onanog sistema međuopćinske saradnje u različitim oblastima od interesa za lokalnu zajednicu.  </w:t>
            </w:r>
          </w:p>
          <w:p w:rsidR="00E438C2" w:rsidRDefault="00E438C2" w:rsidP="00F3542A">
            <w:pPr>
              <w:pStyle w:val="ColorfulList-Accent11"/>
              <w:ind w:left="360"/>
              <w:jc w:val="both"/>
            </w:pPr>
          </w:p>
          <w:p w:rsidR="00B715F9" w:rsidRDefault="00B715F9" w:rsidP="00DC7E29">
            <w:pPr>
              <w:spacing w:after="120"/>
              <w:jc w:val="both"/>
            </w:pPr>
            <w:r>
              <w:t>Kada je riječ o sektorskim i programsko projektnim intervencijama preporučuje se sljedeće:</w:t>
            </w:r>
          </w:p>
          <w:p w:rsidR="00B715F9" w:rsidRPr="00881235" w:rsidRDefault="00B715F9" w:rsidP="00DC7E29">
            <w:pPr>
              <w:pStyle w:val="ColorfulList-Accent11"/>
              <w:numPr>
                <w:ilvl w:val="0"/>
                <w:numId w:val="4"/>
              </w:numPr>
              <w:jc w:val="both"/>
            </w:pPr>
            <w:r w:rsidRPr="00881235">
              <w:rPr>
                <w:u w:val="single"/>
              </w:rPr>
              <w:t>Revidiranje sektorskih ciljeva.</w:t>
            </w:r>
            <w:r w:rsidR="000D0195">
              <w:rPr>
                <w:u w:val="single"/>
              </w:rPr>
              <w:t xml:space="preserve"> </w:t>
            </w:r>
            <w:r>
              <w:t>Naime, strateški ciljevi su ispravno postavljeni prema strateškim fokusima i svi su i dalje relevantni. Međutim, sektorski ciljevi trebaju biti analizirani</w:t>
            </w:r>
            <w:r w:rsidR="00185DD4">
              <w:t xml:space="preserve"> te redefinisani</w:t>
            </w:r>
            <w:r>
              <w:t xml:space="preserve"> prema stepenu doprinosa strateškom cilju, a samim time i programi unutar istih. Primjećena je određena neusklađenost između relevantnosti sektorskog cilja za ostvarivanje strateškog cilja, što dovodi do gubljenja fokusa</w:t>
            </w:r>
            <w:r w:rsidR="00E438C2">
              <w:t>,</w:t>
            </w:r>
            <w:r>
              <w:t xml:space="preserve"> ali i rasipanja finansijskih sredstava. </w:t>
            </w:r>
          </w:p>
          <w:p w:rsidR="00E438C2" w:rsidRDefault="00B715F9" w:rsidP="00E438C2">
            <w:pPr>
              <w:pStyle w:val="ColorfulList-Accent11"/>
              <w:numPr>
                <w:ilvl w:val="0"/>
                <w:numId w:val="4"/>
              </w:numPr>
              <w:jc w:val="both"/>
            </w:pPr>
            <w:r>
              <w:rPr>
                <w:u w:val="single"/>
              </w:rPr>
              <w:t>Analiza i priorit</w:t>
            </w:r>
            <w:r w:rsidR="00E438C2">
              <w:rPr>
                <w:u w:val="single"/>
              </w:rPr>
              <w:t>et</w:t>
            </w:r>
            <w:r>
              <w:rPr>
                <w:u w:val="single"/>
              </w:rPr>
              <w:t xml:space="preserve">izacija projekata </w:t>
            </w:r>
            <w:r w:rsidRPr="00080B39">
              <w:t>prema relevantnosti</w:t>
            </w:r>
            <w:r>
              <w:t xml:space="preserve"> iz perspektive ozbiljnosti problema te broja finalnih korisnika rezultata tog projekta. Nakon što su sektorski ciljevi ispravno postavljeni na način da doprinose strateškim ciljevima, potrebno je izvršiti priori</w:t>
            </w:r>
            <w:r w:rsidR="000D0195">
              <w:t>tet</w:t>
            </w:r>
            <w:r>
              <w:t xml:space="preserve">izaciju nerealiziranih projekata. Na takav način je moguće ostvariti veći benefit za stanovnike lokalne zajednice, jer u trenutnoj situaciji realiziraju se oni projekti koji se «uklapaju u </w:t>
            </w:r>
            <w:r w:rsidR="00E438C2">
              <w:t>budžet</w:t>
            </w:r>
            <w:r>
              <w:t>».</w:t>
            </w:r>
          </w:p>
          <w:p w:rsidR="00B276D4" w:rsidRDefault="00B715F9" w:rsidP="00E438C2">
            <w:pPr>
              <w:pStyle w:val="ColorfulList-Accent11"/>
              <w:numPr>
                <w:ilvl w:val="0"/>
                <w:numId w:val="4"/>
              </w:numPr>
              <w:jc w:val="both"/>
            </w:pPr>
            <w:r w:rsidRPr="00E438C2">
              <w:rPr>
                <w:u w:val="single"/>
              </w:rPr>
              <w:t>Uvezivanje ciljeva i ishoda.</w:t>
            </w:r>
            <w:r>
              <w:t xml:space="preserve"> T</w:t>
            </w:r>
            <w:r w:rsidRPr="00881235">
              <w:t xml:space="preserve">okom revidiranja </w:t>
            </w:r>
            <w:r w:rsidR="000D0195">
              <w:t>S</w:t>
            </w:r>
            <w:r w:rsidRPr="00881235">
              <w:t>trategije pažljivo razmotr</w:t>
            </w:r>
            <w:r>
              <w:t xml:space="preserve">iti i definisati </w:t>
            </w:r>
            <w:r w:rsidRPr="00881235">
              <w:t xml:space="preserve"> sektorsk</w:t>
            </w:r>
            <w:r>
              <w:t>e</w:t>
            </w:r>
            <w:r w:rsidRPr="00881235">
              <w:t xml:space="preserve"> ciljev</w:t>
            </w:r>
            <w:r>
              <w:t>e</w:t>
            </w:r>
            <w:r w:rsidRPr="00881235">
              <w:t xml:space="preserve"> i očekivani ishod</w:t>
            </w:r>
            <w:r>
              <w:t>e</w:t>
            </w:r>
            <w:r w:rsidR="000D0195">
              <w:t>,</w:t>
            </w:r>
            <w:r w:rsidRPr="00881235">
              <w:t xml:space="preserve"> kao i projekt</w:t>
            </w:r>
            <w:r>
              <w:t>e</w:t>
            </w:r>
            <w:r w:rsidRPr="00881235">
              <w:t xml:space="preserve"> i mjere za realizaciju sektorskih ciljeva, a u skladu sa mogućim okvirom finansiranja iz internih i eks</w:t>
            </w:r>
            <w:r>
              <w:t>t</w:t>
            </w:r>
            <w:r w:rsidRPr="00881235">
              <w:t>ernih izvora. Pri tome, posebno je važno adekvatno definisati veze</w:t>
            </w:r>
            <w:r>
              <w:t>, prvo između strateških i sekorskih ciljeva</w:t>
            </w:r>
            <w:r w:rsidR="000D0195">
              <w:t>,</w:t>
            </w:r>
            <w:r>
              <w:t xml:space="preserve"> pa onda </w:t>
            </w:r>
            <w:r w:rsidRPr="00881235">
              <w:t>između sektorskih  i programsko-projektnih ciljeva i ishoda</w:t>
            </w:r>
            <w:r w:rsidR="000D0195">
              <w:t>,</w:t>
            </w:r>
            <w:r w:rsidRPr="00881235">
              <w:t xml:space="preserve"> a kako bi se osiguralo  da se provođenjem projekata i mjera postigne željeno ostvarenje sektorskog cilja.</w:t>
            </w:r>
          </w:p>
          <w:p w:rsidR="00D55583" w:rsidRPr="00A32979" w:rsidRDefault="00D55583" w:rsidP="00DC7E29">
            <w:pPr>
              <w:jc w:val="both"/>
            </w:pPr>
          </w:p>
        </w:tc>
      </w:tr>
    </w:tbl>
    <w:p w:rsidR="008205F0" w:rsidRPr="0021475E" w:rsidRDefault="008205F0" w:rsidP="00DC7E29">
      <w:pPr>
        <w:pStyle w:val="Heading2"/>
        <w:numPr>
          <w:ilvl w:val="1"/>
          <w:numId w:val="1"/>
        </w:numPr>
        <w:spacing w:line="240" w:lineRule="auto"/>
        <w:rPr>
          <w:rFonts w:asciiTheme="minorHAnsi" w:hAnsiTheme="minorHAnsi"/>
          <w:sz w:val="22"/>
          <w:szCs w:val="22"/>
        </w:rPr>
      </w:pPr>
      <w:bookmarkStart w:id="12" w:name="_Toc314468931"/>
      <w:r w:rsidRPr="0021475E">
        <w:rPr>
          <w:rFonts w:asciiTheme="minorHAnsi" w:hAnsiTheme="minorHAnsi"/>
          <w:sz w:val="22"/>
          <w:szCs w:val="22"/>
        </w:rPr>
        <w:lastRenderedPageBreak/>
        <w:t>Efektivnost</w:t>
      </w:r>
      <w:bookmarkEnd w:id="12"/>
    </w:p>
    <w:p w:rsidR="00324F7D" w:rsidRPr="00A32979" w:rsidRDefault="00324F7D" w:rsidP="00DC7E29">
      <w:pPr>
        <w:spacing w:after="0" w:line="240" w:lineRule="auto"/>
        <w:jc w:val="both"/>
      </w:pPr>
    </w:p>
    <w:p w:rsidR="0072247F" w:rsidRDefault="0072247F" w:rsidP="00DC7E29">
      <w:pPr>
        <w:spacing w:line="240" w:lineRule="auto"/>
        <w:jc w:val="both"/>
        <w:rPr>
          <w:rFonts w:cs="Arial"/>
          <w:lang w:val="hr-HR"/>
        </w:rPr>
      </w:pPr>
      <w:r w:rsidRPr="00A32979">
        <w:rPr>
          <w:rFonts w:cs="Arial"/>
          <w:b/>
          <w:lang w:val="hr-HR"/>
        </w:rPr>
        <w:t xml:space="preserve">Efektivnost </w:t>
      </w:r>
      <w:r w:rsidRPr="00A32979">
        <w:rPr>
          <w:rFonts w:cs="Arial"/>
          <w:lang w:val="hr-HR"/>
        </w:rPr>
        <w:t xml:space="preserve">se odnosila na procjenu </w:t>
      </w:r>
      <w:r w:rsidR="009D3B63" w:rsidRPr="00A32979">
        <w:rPr>
          <w:rFonts w:cs="Arial"/>
          <w:lang w:val="hr-HR"/>
        </w:rPr>
        <w:t xml:space="preserve">utjecaja strateških intervencija (implementiranih programa i projekata) na </w:t>
      </w:r>
      <w:r w:rsidRPr="00A32979">
        <w:rPr>
          <w:rFonts w:cs="Arial"/>
          <w:lang w:val="hr-HR"/>
        </w:rPr>
        <w:t xml:space="preserve">postignuća definiranih sektorskih ciljeva. </w:t>
      </w:r>
    </w:p>
    <w:p w:rsidR="00BD53D8" w:rsidRPr="00A32979" w:rsidRDefault="004262CB" w:rsidP="00DC7E29">
      <w:pPr>
        <w:pStyle w:val="Heading3"/>
        <w:numPr>
          <w:ilvl w:val="2"/>
          <w:numId w:val="1"/>
        </w:numPr>
        <w:spacing w:line="240" w:lineRule="auto"/>
        <w:rPr>
          <w:rFonts w:asciiTheme="minorHAnsi" w:hAnsiTheme="minorHAnsi"/>
          <w:sz w:val="22"/>
        </w:rPr>
      </w:pPr>
      <w:bookmarkStart w:id="13" w:name="_Toc314468932"/>
      <w:r w:rsidRPr="00A32979">
        <w:rPr>
          <w:rFonts w:asciiTheme="minorHAnsi" w:hAnsiTheme="minorHAnsi"/>
          <w:sz w:val="22"/>
        </w:rPr>
        <w:t>Procjena postignuća u ispunjen</w:t>
      </w:r>
      <w:r w:rsidR="00B25D26">
        <w:rPr>
          <w:rFonts w:asciiTheme="minorHAnsi" w:hAnsiTheme="minorHAnsi"/>
          <w:sz w:val="22"/>
        </w:rPr>
        <w:t>j</w:t>
      </w:r>
      <w:r w:rsidRPr="00A32979">
        <w:rPr>
          <w:rFonts w:asciiTheme="minorHAnsi" w:hAnsiTheme="minorHAnsi"/>
          <w:sz w:val="22"/>
        </w:rPr>
        <w:t xml:space="preserve">u sektorskih </w:t>
      </w:r>
      <w:r w:rsidR="00BD53D8" w:rsidRPr="00A32979">
        <w:rPr>
          <w:rFonts w:asciiTheme="minorHAnsi" w:hAnsiTheme="minorHAnsi"/>
          <w:sz w:val="22"/>
        </w:rPr>
        <w:t>ciljeva ekonomskog razvoja</w:t>
      </w:r>
      <w:bookmarkEnd w:id="13"/>
    </w:p>
    <w:p w:rsidR="00BD53D8" w:rsidRPr="00A32979" w:rsidRDefault="00BD53D8" w:rsidP="00DC7E29">
      <w:pPr>
        <w:spacing w:after="0" w:line="240" w:lineRule="auto"/>
      </w:pPr>
    </w:p>
    <w:p w:rsidR="007D22F9" w:rsidRPr="00A32979" w:rsidRDefault="00BD53D8" w:rsidP="00DC7E29">
      <w:pPr>
        <w:spacing w:line="240" w:lineRule="auto"/>
        <w:jc w:val="both"/>
        <w:rPr>
          <w:rFonts w:cs="Arial"/>
          <w:lang w:val="hr-HR"/>
        </w:rPr>
      </w:pPr>
      <w:r w:rsidRPr="00A32979">
        <w:rPr>
          <w:rFonts w:cs="Arial"/>
          <w:lang w:val="hr-HR"/>
        </w:rPr>
        <w:t xml:space="preserve">U okviru </w:t>
      </w:r>
      <w:r w:rsidR="004262CB" w:rsidRPr="00A32979">
        <w:rPr>
          <w:rFonts w:cs="Arial"/>
          <w:lang w:val="hr-HR"/>
        </w:rPr>
        <w:t>sektora ekonomskog razvoja definiran</w:t>
      </w:r>
      <w:r w:rsidR="005E7A3D">
        <w:rPr>
          <w:rFonts w:cs="Arial"/>
          <w:lang w:val="hr-HR"/>
        </w:rPr>
        <w:t>o je pet sektorskih ciljeva</w:t>
      </w:r>
      <w:r w:rsidR="005B373B">
        <w:rPr>
          <w:rFonts w:cs="Arial"/>
          <w:lang w:val="hr-HR"/>
        </w:rPr>
        <w:t>.</w:t>
      </w:r>
    </w:p>
    <w:p w:rsidR="00BD53D8" w:rsidRPr="00A32979" w:rsidRDefault="00BD53D8" w:rsidP="00DC7E29">
      <w:pPr>
        <w:spacing w:line="240" w:lineRule="auto"/>
        <w:jc w:val="both"/>
        <w:rPr>
          <w:rFonts w:cs="Arial"/>
          <w:b/>
          <w:lang w:val="hr-HR"/>
        </w:rPr>
      </w:pPr>
      <w:r w:rsidRPr="005E7A3D">
        <w:rPr>
          <w:rFonts w:cs="Arial"/>
          <w:b/>
          <w:lang w:val="hr-HR"/>
        </w:rPr>
        <w:t>S</w:t>
      </w:r>
      <w:r w:rsidR="007D22F9" w:rsidRPr="005E7A3D">
        <w:rPr>
          <w:rFonts w:cs="Arial"/>
          <w:b/>
          <w:lang w:val="hr-HR"/>
        </w:rPr>
        <w:t xml:space="preserve">ektorski cilj </w:t>
      </w:r>
      <w:r w:rsidR="004D36B9" w:rsidRPr="005E7A3D">
        <w:rPr>
          <w:rFonts w:cs="Arial"/>
          <w:b/>
          <w:lang w:val="hr-HR"/>
        </w:rPr>
        <w:t>1.1 „</w:t>
      </w:r>
      <w:r w:rsidR="005E7A3D" w:rsidRPr="005E7A3D">
        <w:rPr>
          <w:rFonts w:cs="Arial"/>
          <w:b/>
          <w:lang w:val="hr-HR"/>
        </w:rPr>
        <w:t>Uspostavljene i opremljene dvije poslovne zone i uspostavljena bolja organizacija i saradnja preduzetnika do kraja 2015. godine</w:t>
      </w:r>
      <w:r w:rsidR="004D36B9">
        <w:rPr>
          <w:rFonts w:cs="Arial"/>
          <w:b/>
          <w:lang w:val="hr-HR"/>
        </w:rPr>
        <w:t>“</w:t>
      </w:r>
    </w:p>
    <w:p w:rsidR="005D6B84" w:rsidRPr="005D6B84" w:rsidRDefault="00017474" w:rsidP="00DC7E29">
      <w:pPr>
        <w:pStyle w:val="ListParagraph"/>
        <w:numPr>
          <w:ilvl w:val="0"/>
          <w:numId w:val="9"/>
        </w:numPr>
        <w:autoSpaceDE w:val="0"/>
        <w:autoSpaceDN w:val="0"/>
        <w:adjustRightInd w:val="0"/>
        <w:spacing w:line="240" w:lineRule="auto"/>
        <w:jc w:val="both"/>
        <w:rPr>
          <w:rFonts w:cs="Arial"/>
          <w:i/>
          <w:color w:val="00B050"/>
          <w:lang w:val="hr-HR"/>
        </w:rPr>
      </w:pPr>
      <w:r w:rsidRPr="004D36B9">
        <w:rPr>
          <w:rFonts w:cs="Arial"/>
          <w:i/>
          <w:lang w:val="hr-HR"/>
        </w:rPr>
        <w:t xml:space="preserve">Očekivani </w:t>
      </w:r>
      <w:r w:rsidR="004D3860">
        <w:rPr>
          <w:rFonts w:cs="Arial"/>
          <w:i/>
          <w:lang w:val="hr-HR"/>
        </w:rPr>
        <w:t xml:space="preserve">sektorski </w:t>
      </w:r>
      <w:r w:rsidRPr="004D36B9">
        <w:rPr>
          <w:rFonts w:cs="Arial"/>
          <w:i/>
          <w:lang w:val="hr-HR"/>
        </w:rPr>
        <w:t>ishod:</w:t>
      </w:r>
      <w:r w:rsidR="009F0C14">
        <w:rPr>
          <w:rFonts w:cs="Arial"/>
          <w:i/>
          <w:lang w:val="hr-HR"/>
        </w:rPr>
        <w:t xml:space="preserve"> </w:t>
      </w:r>
      <w:r w:rsidR="005D6B84" w:rsidRPr="005D6B84">
        <w:rPr>
          <w:rFonts w:cs="Arial"/>
          <w:i/>
          <w:lang w:val="hr-HR"/>
        </w:rPr>
        <w:t xml:space="preserve">Stvoreni uslovi, uspostavljene i infrastrukturno uređene dvije poslovne zone do kraja 2015. godine </w:t>
      </w:r>
    </w:p>
    <w:p w:rsidR="008648E2" w:rsidRDefault="00017474" w:rsidP="008648E2">
      <w:pPr>
        <w:pStyle w:val="ListParagraph"/>
        <w:autoSpaceDE w:val="0"/>
        <w:autoSpaceDN w:val="0"/>
        <w:adjustRightInd w:val="0"/>
        <w:spacing w:line="240" w:lineRule="auto"/>
        <w:ind w:left="780"/>
        <w:jc w:val="both"/>
        <w:rPr>
          <w:rFonts w:cs="Arial"/>
          <w:lang w:val="hr-HR"/>
        </w:rPr>
      </w:pPr>
      <w:r w:rsidRPr="004D36B9">
        <w:rPr>
          <w:rFonts w:cs="Arial"/>
          <w:lang w:val="hr-HR"/>
        </w:rPr>
        <w:t xml:space="preserve">Ocjena: </w:t>
      </w:r>
      <w:r w:rsidR="00106D6C" w:rsidRPr="00106D6C">
        <w:rPr>
          <w:rFonts w:cs="Arial"/>
          <w:lang w:val="hr-HR"/>
        </w:rPr>
        <w:t>Zbog neriješenih imovinsko-pravnih odnosa projekti usmjereni na izradu projektne dokumentacije i izgradnju infrastrukture za privredne zone „Starače“ i „Luke“ nisu realizirani</w:t>
      </w:r>
      <w:r w:rsidR="00B052F5">
        <w:rPr>
          <w:rFonts w:cs="Arial"/>
          <w:lang w:val="hr-HR"/>
        </w:rPr>
        <w:t>. P</w:t>
      </w:r>
      <w:r w:rsidR="00106D6C" w:rsidRPr="00106D6C">
        <w:rPr>
          <w:rFonts w:cs="Arial"/>
          <w:lang w:val="hr-HR"/>
        </w:rPr>
        <w:t>oslovne zone nisu form</w:t>
      </w:r>
      <w:r w:rsidR="00106D6C">
        <w:rPr>
          <w:rFonts w:cs="Arial"/>
          <w:lang w:val="hr-HR"/>
        </w:rPr>
        <w:t>a</w:t>
      </w:r>
      <w:r w:rsidR="00106D6C" w:rsidRPr="00106D6C">
        <w:rPr>
          <w:rFonts w:cs="Arial"/>
          <w:lang w:val="hr-HR"/>
        </w:rPr>
        <w:t>lno uspostavljene od strane Općine</w:t>
      </w:r>
      <w:r w:rsidR="00106D6C">
        <w:rPr>
          <w:rFonts w:cs="Arial"/>
          <w:lang w:val="hr-HR"/>
        </w:rPr>
        <w:t>, te</w:t>
      </w:r>
      <w:r w:rsidR="00106D6C" w:rsidRPr="00FD0605">
        <w:rPr>
          <w:rFonts w:cs="Arial"/>
          <w:b/>
          <w:lang w:val="hr-HR"/>
        </w:rPr>
        <w:t xml:space="preserve"> očekivani ishod nije ostvaren.</w:t>
      </w:r>
      <w:r w:rsidR="009F0C14">
        <w:rPr>
          <w:rFonts w:cs="Arial"/>
          <w:b/>
          <w:lang w:val="hr-HR"/>
        </w:rPr>
        <w:t xml:space="preserve"> </w:t>
      </w:r>
      <w:r w:rsidR="008B56B4">
        <w:rPr>
          <w:rFonts w:cs="Arial"/>
          <w:lang w:val="hr-HR"/>
        </w:rPr>
        <w:t>Trenutno je na lokalitetu poslovne zone Starače, prostoru koj</w:t>
      </w:r>
      <w:r w:rsidR="009F0C14">
        <w:rPr>
          <w:rFonts w:cs="Arial"/>
          <w:lang w:val="hr-HR"/>
        </w:rPr>
        <w:t>i</w:t>
      </w:r>
      <w:r w:rsidR="008B56B4">
        <w:rPr>
          <w:rFonts w:cs="Arial"/>
          <w:lang w:val="hr-HR"/>
        </w:rPr>
        <w:t xml:space="preserve"> je u privatnom vlasništvu,  locirano pet proizvodnih preduzeća, ali postoji interes za daljnu gradnju, jer je lokalitet osiguran potrebnim komunalnim priključcima, i privlačan je za investitore radi povoljne lokacije.  Također, na području </w:t>
      </w:r>
      <w:r w:rsidR="008B56B4" w:rsidRPr="008B56B4">
        <w:rPr>
          <w:rFonts w:cs="Arial"/>
          <w:lang w:val="hr-HR"/>
        </w:rPr>
        <w:t>Poslovn</w:t>
      </w:r>
      <w:r w:rsidR="008B56B4">
        <w:rPr>
          <w:rFonts w:cs="Arial"/>
          <w:lang w:val="hr-HR"/>
        </w:rPr>
        <w:t>e</w:t>
      </w:r>
      <w:r w:rsidR="008B56B4" w:rsidRPr="008B56B4">
        <w:rPr>
          <w:rFonts w:cs="Arial"/>
          <w:lang w:val="hr-HR"/>
        </w:rPr>
        <w:t xml:space="preserve"> zon</w:t>
      </w:r>
      <w:r w:rsidR="008B56B4">
        <w:rPr>
          <w:rFonts w:cs="Arial"/>
          <w:lang w:val="hr-HR"/>
        </w:rPr>
        <w:t>e</w:t>
      </w:r>
      <w:r w:rsidR="008B56B4" w:rsidRPr="008B56B4">
        <w:rPr>
          <w:rFonts w:cs="Arial"/>
          <w:lang w:val="hr-HR"/>
        </w:rPr>
        <w:t xml:space="preserve"> Luke u Brijesnici Maloj, u </w:t>
      </w:r>
      <w:r w:rsidR="009F0C14">
        <w:rPr>
          <w:rFonts w:cs="Arial"/>
          <w:lang w:val="hr-HR"/>
        </w:rPr>
        <w:t>P</w:t>
      </w:r>
      <w:r w:rsidR="008B56B4" w:rsidRPr="008B56B4">
        <w:rPr>
          <w:rFonts w:cs="Arial"/>
          <w:lang w:val="hr-HR"/>
        </w:rPr>
        <w:t>rostornom planu planiran</w:t>
      </w:r>
      <w:r w:rsidR="009F0C14">
        <w:rPr>
          <w:rFonts w:cs="Arial"/>
          <w:lang w:val="hr-HR"/>
        </w:rPr>
        <w:t>o</w:t>
      </w:r>
      <w:r w:rsidR="008B56B4" w:rsidRPr="008B56B4">
        <w:rPr>
          <w:rFonts w:cs="Arial"/>
          <w:lang w:val="hr-HR"/>
        </w:rPr>
        <w:t xml:space="preserve"> je da bude poslovna zona u kojoj će biti smješteni proizvodni kapaciteti prehrambene industr</w:t>
      </w:r>
      <w:r w:rsidR="008B56B4">
        <w:rPr>
          <w:rFonts w:cs="Arial"/>
          <w:lang w:val="hr-HR"/>
        </w:rPr>
        <w:t xml:space="preserve">ije, a trenutno su na tom </w:t>
      </w:r>
      <w:r w:rsidR="008B56B4" w:rsidRPr="008B56B4">
        <w:rPr>
          <w:rFonts w:cs="Arial"/>
          <w:lang w:val="hr-HR"/>
        </w:rPr>
        <w:t xml:space="preserve">području locirani </w:t>
      </w:r>
      <w:r w:rsidR="008B56B4">
        <w:rPr>
          <w:rFonts w:cs="Arial"/>
          <w:lang w:val="hr-HR"/>
        </w:rPr>
        <w:t xml:space="preserve">i </w:t>
      </w:r>
      <w:r w:rsidR="008B56B4" w:rsidRPr="008B56B4">
        <w:rPr>
          <w:rFonts w:cs="Arial"/>
          <w:lang w:val="hr-HR"/>
        </w:rPr>
        <w:t>proizvodni kapaciteti "Vegafruit"</w:t>
      </w:r>
      <w:r w:rsidR="008B56B4">
        <w:rPr>
          <w:rFonts w:cs="Arial"/>
          <w:lang w:val="hr-HR"/>
        </w:rPr>
        <w:t xml:space="preserve"> d.o.o.</w:t>
      </w:r>
      <w:r w:rsidR="009F0C14">
        <w:rPr>
          <w:rFonts w:cs="Arial"/>
          <w:lang w:val="hr-HR"/>
        </w:rPr>
        <w:t>.</w:t>
      </w:r>
      <w:r w:rsidR="008B56B4">
        <w:rPr>
          <w:rFonts w:cs="Arial"/>
          <w:lang w:val="hr-HR"/>
        </w:rPr>
        <w:t xml:space="preserve"> Lokalitet </w:t>
      </w:r>
      <w:r w:rsidR="00B052F5">
        <w:rPr>
          <w:rFonts w:cs="Arial"/>
          <w:lang w:val="hr-HR"/>
        </w:rPr>
        <w:t>je obezbjeđen sna</w:t>
      </w:r>
      <w:r w:rsidR="008B56B4" w:rsidRPr="008B56B4">
        <w:rPr>
          <w:rFonts w:cs="Arial"/>
          <w:lang w:val="hr-HR"/>
        </w:rPr>
        <w:t>b</w:t>
      </w:r>
      <w:r w:rsidR="00B052F5">
        <w:rPr>
          <w:rFonts w:cs="Arial"/>
          <w:lang w:val="hr-HR"/>
        </w:rPr>
        <w:t>d</w:t>
      </w:r>
      <w:r w:rsidR="008B56B4" w:rsidRPr="008B56B4">
        <w:rPr>
          <w:rFonts w:cs="Arial"/>
          <w:lang w:val="hr-HR"/>
        </w:rPr>
        <w:t>jevanjem</w:t>
      </w:r>
      <w:r w:rsidR="009F0C14">
        <w:rPr>
          <w:rFonts w:cs="Arial"/>
          <w:lang w:val="hr-HR"/>
        </w:rPr>
        <w:t xml:space="preserve"> </w:t>
      </w:r>
      <w:r w:rsidR="008B56B4" w:rsidRPr="008B56B4">
        <w:rPr>
          <w:rFonts w:cs="Arial"/>
          <w:lang w:val="hr-HR"/>
        </w:rPr>
        <w:t>električnom energijom, kanalizacijom, postoji odgovarajuća putna infrastruktura, otkupna stanica i izgrađena su dva arteška buna</w:t>
      </w:r>
      <w:r w:rsidR="00B052F5">
        <w:rPr>
          <w:rFonts w:cs="Arial"/>
          <w:lang w:val="hr-HR"/>
        </w:rPr>
        <w:t>ra čime je osigurano uredno sna</w:t>
      </w:r>
      <w:r w:rsidR="008B56B4" w:rsidRPr="008B56B4">
        <w:rPr>
          <w:rFonts w:cs="Arial"/>
          <w:lang w:val="hr-HR"/>
        </w:rPr>
        <w:t>b</w:t>
      </w:r>
      <w:r w:rsidR="00B052F5">
        <w:rPr>
          <w:rFonts w:cs="Arial"/>
          <w:lang w:val="hr-HR"/>
        </w:rPr>
        <w:t>d</w:t>
      </w:r>
      <w:r w:rsidR="008B56B4" w:rsidRPr="008B56B4">
        <w:rPr>
          <w:rFonts w:cs="Arial"/>
          <w:lang w:val="hr-HR"/>
        </w:rPr>
        <w:t xml:space="preserve">jevanje vodom kako za piće tako i za tehnološki proces.  </w:t>
      </w:r>
      <w:r w:rsidR="003C715C" w:rsidRPr="00D7653B">
        <w:rPr>
          <w:rFonts w:cs="Arial"/>
          <w:lang w:val="hr-HR"/>
        </w:rPr>
        <w:t xml:space="preserve">Međutim, izgradnja navedene </w:t>
      </w:r>
      <w:r w:rsidR="003C715C" w:rsidRPr="00D7653B">
        <w:rPr>
          <w:rFonts w:cs="Arial"/>
          <w:lang w:val="hr-HR"/>
        </w:rPr>
        <w:lastRenderedPageBreak/>
        <w:t>infrastrukture nije bila dio planirane strateške intervencije, nego dio aktivnosti privrednih subjekata lociranih na tom području.</w:t>
      </w:r>
      <w:r w:rsidR="008B56B4" w:rsidRPr="00D7653B">
        <w:rPr>
          <w:rFonts w:cs="Arial"/>
          <w:lang w:val="hr-HR"/>
        </w:rPr>
        <w:t xml:space="preserve"> </w:t>
      </w:r>
      <w:r w:rsidR="003C715C" w:rsidRPr="00D7653B">
        <w:rPr>
          <w:rFonts w:cs="Arial"/>
          <w:lang w:val="hr-HR"/>
        </w:rPr>
        <w:t>U narednom periodu OV treba donijeti Odluku o nas</w:t>
      </w:r>
      <w:r w:rsidR="00B102A3" w:rsidRPr="00D7653B">
        <w:rPr>
          <w:rFonts w:cs="Arial"/>
          <w:lang w:val="hr-HR"/>
        </w:rPr>
        <w:t>tavku ili obustavi projekta uspostave poslovnih zona. U slučaju odluke o nastavku projekta uspostave poslovnih zona, slijedi niz aktivnosti (</w:t>
      </w:r>
      <w:r w:rsidR="00C61391" w:rsidRPr="00D7653B">
        <w:rPr>
          <w:lang w:val="hr-HR"/>
        </w:rPr>
        <w:t xml:space="preserve">izrada regulacionih planova za zone i izmjena i uvrštavanje poslovnih zona u </w:t>
      </w:r>
      <w:r w:rsidR="009F0C14">
        <w:rPr>
          <w:lang w:val="hr-HR"/>
        </w:rPr>
        <w:t>P</w:t>
      </w:r>
      <w:r w:rsidR="00C61391" w:rsidRPr="00D7653B">
        <w:rPr>
          <w:lang w:val="hr-HR"/>
        </w:rPr>
        <w:t>rostorni plan općine</w:t>
      </w:r>
      <w:r w:rsidR="007C11DD" w:rsidRPr="00D7653B">
        <w:rPr>
          <w:lang w:val="hr-HR"/>
        </w:rPr>
        <w:t xml:space="preserve"> </w:t>
      </w:r>
      <w:r w:rsidR="00B102A3" w:rsidRPr="00D7653B">
        <w:rPr>
          <w:rFonts w:cs="Arial"/>
          <w:lang w:val="hr-HR"/>
        </w:rPr>
        <w:t xml:space="preserve">i dr.). </w:t>
      </w:r>
    </w:p>
    <w:p w:rsidR="00CE362A" w:rsidRPr="008648E2" w:rsidRDefault="000B51D3" w:rsidP="008648E2">
      <w:pPr>
        <w:autoSpaceDE w:val="0"/>
        <w:autoSpaceDN w:val="0"/>
        <w:adjustRightInd w:val="0"/>
        <w:spacing w:line="240" w:lineRule="auto"/>
        <w:jc w:val="both"/>
        <w:rPr>
          <w:rFonts w:cs="Arial"/>
          <w:lang w:val="hr-HR"/>
        </w:rPr>
      </w:pPr>
      <w:r w:rsidRPr="008648E2">
        <w:rPr>
          <w:rFonts w:cs="Arial"/>
          <w:lang w:val="hr-HR"/>
        </w:rPr>
        <w:t>I</w:t>
      </w:r>
      <w:r w:rsidR="00CE362A" w:rsidRPr="008648E2">
        <w:rPr>
          <w:rFonts w:cs="Arial"/>
          <w:lang w:val="hr-HR"/>
        </w:rPr>
        <w:t>zostanak implementacije  4 planirana projekta  za potrebe ostvarenja ovog sektorskog cilja uzrokovalo je izostanak ostvarenja očekivanih rezultata na programsko-projektnom nivou.</w:t>
      </w:r>
    </w:p>
    <w:p w:rsidR="00746D7E" w:rsidRPr="00746D7E" w:rsidRDefault="00746D7E" w:rsidP="00DC7E29">
      <w:pPr>
        <w:pStyle w:val="Caption"/>
        <w:keepNext/>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jc w:val="center"/>
        <w:tblLook w:val="04A0"/>
      </w:tblPr>
      <w:tblGrid>
        <w:gridCol w:w="4531"/>
        <w:gridCol w:w="4678"/>
      </w:tblGrid>
      <w:tr w:rsidR="00540A2B" w:rsidRPr="00485C97" w:rsidTr="009B14A2">
        <w:trPr>
          <w:jc w:val="center"/>
        </w:trPr>
        <w:tc>
          <w:tcPr>
            <w:tcW w:w="9209" w:type="dxa"/>
            <w:gridSpan w:val="2"/>
            <w:shd w:val="clear" w:color="auto" w:fill="D9D9D9" w:themeFill="background1" w:themeFillShade="D9"/>
          </w:tcPr>
          <w:p w:rsidR="00540A2B" w:rsidRPr="00485C97" w:rsidRDefault="00540A2B" w:rsidP="00DC7E29">
            <w:pPr>
              <w:pStyle w:val="ListParagraph"/>
              <w:ind w:left="0"/>
              <w:jc w:val="center"/>
              <w:rPr>
                <w:i/>
                <w:sz w:val="20"/>
                <w:szCs w:val="20"/>
              </w:rPr>
            </w:pPr>
            <w:r w:rsidRPr="00485C97">
              <w:rPr>
                <w:rFonts w:cs="Arial"/>
                <w:b/>
                <w:bCs/>
                <w:sz w:val="20"/>
                <w:szCs w:val="20"/>
                <w:lang w:val="hr-HR"/>
              </w:rPr>
              <w:t xml:space="preserve">SE.C.1.1. </w:t>
            </w:r>
            <w:r w:rsidR="00ED0C61" w:rsidRPr="00485C97">
              <w:rPr>
                <w:rFonts w:cs="Arial"/>
                <w:b/>
                <w:sz w:val="20"/>
                <w:szCs w:val="20"/>
                <w:lang w:val="hr-HR"/>
              </w:rPr>
              <w:t>Uspostavljene i opremljene dvije poslovne zone i uspostavljena bolja organizacija i saradnja preduzetnika do kraja 2015. godine</w:t>
            </w:r>
          </w:p>
        </w:tc>
      </w:tr>
      <w:tr w:rsidR="00466602" w:rsidRPr="00485C97" w:rsidTr="009B14A2">
        <w:trPr>
          <w:jc w:val="center"/>
        </w:trPr>
        <w:tc>
          <w:tcPr>
            <w:tcW w:w="4531" w:type="dxa"/>
            <w:shd w:val="clear" w:color="auto" w:fill="D9D9D9" w:themeFill="background1" w:themeFillShade="D9"/>
          </w:tcPr>
          <w:p w:rsidR="00466602" w:rsidRPr="00485C97" w:rsidRDefault="00466602" w:rsidP="00DC7E29">
            <w:pPr>
              <w:pStyle w:val="Default"/>
              <w:rPr>
                <w:rFonts w:asciiTheme="minorHAnsi" w:hAnsiTheme="minorHAnsi" w:cs="Arial"/>
                <w:color w:val="auto"/>
                <w:sz w:val="20"/>
                <w:szCs w:val="20"/>
              </w:rPr>
            </w:pPr>
            <w:r w:rsidRPr="00EC0DC1">
              <w:rPr>
                <w:rFonts w:asciiTheme="minorHAnsi" w:hAnsiTheme="minorHAnsi" w:cstheme="minorBidi"/>
                <w:i/>
                <w:color w:val="auto"/>
                <w:sz w:val="20"/>
                <w:szCs w:val="20"/>
                <w:lang w:val="bs-Latn-BA"/>
              </w:rPr>
              <w:t>Planirani programsko-projektni indikatori</w:t>
            </w:r>
          </w:p>
        </w:tc>
        <w:tc>
          <w:tcPr>
            <w:tcW w:w="4678" w:type="dxa"/>
          </w:tcPr>
          <w:p w:rsidR="00466602" w:rsidRDefault="00466602" w:rsidP="00DC7E29">
            <w:pPr>
              <w:pStyle w:val="ListParagraph"/>
              <w:ind w:left="0"/>
              <w:jc w:val="center"/>
              <w:rPr>
                <w:i/>
                <w:sz w:val="20"/>
                <w:szCs w:val="20"/>
              </w:rPr>
            </w:pPr>
            <w:r w:rsidRPr="0089295C">
              <w:rPr>
                <w:i/>
                <w:sz w:val="20"/>
                <w:szCs w:val="20"/>
              </w:rPr>
              <w:t>Ostvareno</w:t>
            </w:r>
          </w:p>
        </w:tc>
      </w:tr>
      <w:tr w:rsidR="00540A2B" w:rsidRPr="00485C97" w:rsidTr="009B14A2">
        <w:trPr>
          <w:jc w:val="center"/>
        </w:trPr>
        <w:tc>
          <w:tcPr>
            <w:tcW w:w="4531" w:type="dxa"/>
            <w:shd w:val="clear" w:color="auto" w:fill="D9D9D9" w:themeFill="background1" w:themeFillShade="D9"/>
          </w:tcPr>
          <w:p w:rsidR="00540A2B" w:rsidRPr="00485C97" w:rsidRDefault="00ED0C61" w:rsidP="00DC7E29">
            <w:pPr>
              <w:pStyle w:val="Default"/>
              <w:rPr>
                <w:sz w:val="20"/>
                <w:szCs w:val="20"/>
              </w:rPr>
            </w:pPr>
            <w:r w:rsidRPr="00485C97">
              <w:rPr>
                <w:rFonts w:asciiTheme="minorHAnsi" w:hAnsiTheme="minorHAnsi" w:cs="Arial"/>
                <w:color w:val="auto"/>
                <w:sz w:val="20"/>
                <w:szCs w:val="20"/>
              </w:rPr>
              <w:t xml:space="preserve">Izrađena projektna dokumentacija za poslovne zone </w:t>
            </w:r>
          </w:p>
        </w:tc>
        <w:tc>
          <w:tcPr>
            <w:tcW w:w="4678" w:type="dxa"/>
          </w:tcPr>
          <w:p w:rsidR="00540A2B" w:rsidRPr="00DD17F9" w:rsidRDefault="00C61391" w:rsidP="00F3542A">
            <w:pPr>
              <w:pStyle w:val="ListParagraph"/>
              <w:ind w:left="0"/>
              <w:jc w:val="center"/>
              <w:rPr>
                <w:sz w:val="20"/>
                <w:szCs w:val="20"/>
              </w:rPr>
            </w:pPr>
            <w:r w:rsidRPr="00DD17F9">
              <w:rPr>
                <w:sz w:val="20"/>
                <w:szCs w:val="20"/>
              </w:rPr>
              <w:t>Projekt</w:t>
            </w:r>
            <w:r w:rsidR="00122547" w:rsidRPr="00DD17F9">
              <w:rPr>
                <w:sz w:val="20"/>
                <w:szCs w:val="20"/>
              </w:rPr>
              <w:t>i</w:t>
            </w:r>
            <w:r w:rsidRPr="00DD17F9">
              <w:rPr>
                <w:sz w:val="20"/>
                <w:szCs w:val="20"/>
              </w:rPr>
              <w:t xml:space="preserve"> n</w:t>
            </w:r>
            <w:r w:rsidR="00F3542A" w:rsidRPr="00DD17F9">
              <w:rPr>
                <w:sz w:val="20"/>
                <w:szCs w:val="20"/>
              </w:rPr>
              <w:t>i</w:t>
            </w:r>
            <w:r w:rsidR="00122547" w:rsidRPr="00DD17F9">
              <w:rPr>
                <w:sz w:val="20"/>
                <w:szCs w:val="20"/>
              </w:rPr>
              <w:t xml:space="preserve">su </w:t>
            </w:r>
            <w:r w:rsidRPr="00DD17F9">
              <w:rPr>
                <w:sz w:val="20"/>
                <w:szCs w:val="20"/>
              </w:rPr>
              <w:t>realiziran</w:t>
            </w:r>
            <w:r w:rsidR="00122547" w:rsidRPr="00DD17F9">
              <w:rPr>
                <w:sz w:val="20"/>
                <w:szCs w:val="20"/>
              </w:rPr>
              <w:t>i</w:t>
            </w:r>
            <w:r w:rsidRPr="00DD17F9">
              <w:rPr>
                <w:sz w:val="20"/>
                <w:szCs w:val="20"/>
              </w:rPr>
              <w:t xml:space="preserve">. </w:t>
            </w:r>
            <w:r w:rsidR="00CE362A" w:rsidRPr="00DD17F9">
              <w:rPr>
                <w:sz w:val="20"/>
                <w:szCs w:val="20"/>
              </w:rPr>
              <w:t>Nije ostvareno</w:t>
            </w:r>
          </w:p>
        </w:tc>
      </w:tr>
      <w:tr w:rsidR="00540A2B" w:rsidRPr="00485C97" w:rsidTr="009B14A2">
        <w:trPr>
          <w:jc w:val="center"/>
        </w:trPr>
        <w:tc>
          <w:tcPr>
            <w:tcW w:w="4531" w:type="dxa"/>
            <w:shd w:val="clear" w:color="auto" w:fill="D9D9D9" w:themeFill="background1" w:themeFillShade="D9"/>
          </w:tcPr>
          <w:p w:rsidR="00540A2B" w:rsidRPr="00485C97" w:rsidRDefault="00ED0C61" w:rsidP="00DC7E29">
            <w:pPr>
              <w:pStyle w:val="Default"/>
              <w:rPr>
                <w:sz w:val="20"/>
                <w:szCs w:val="20"/>
              </w:rPr>
            </w:pPr>
            <w:r w:rsidRPr="00485C97">
              <w:rPr>
                <w:rFonts w:asciiTheme="minorHAnsi" w:hAnsiTheme="minorHAnsi" w:cs="Arial"/>
                <w:color w:val="auto"/>
                <w:sz w:val="20"/>
                <w:szCs w:val="20"/>
              </w:rPr>
              <w:t>Infrastrukturno opremljene dvije poslovne zone</w:t>
            </w:r>
          </w:p>
        </w:tc>
        <w:tc>
          <w:tcPr>
            <w:tcW w:w="4678" w:type="dxa"/>
          </w:tcPr>
          <w:p w:rsidR="00540A2B" w:rsidRPr="00DD17F9" w:rsidRDefault="00C61391" w:rsidP="00122547">
            <w:pPr>
              <w:pStyle w:val="ListParagraph"/>
              <w:ind w:left="0"/>
              <w:jc w:val="center"/>
              <w:rPr>
                <w:color w:val="00B050"/>
                <w:sz w:val="20"/>
                <w:szCs w:val="20"/>
              </w:rPr>
            </w:pPr>
            <w:r w:rsidRPr="00DD17F9">
              <w:rPr>
                <w:sz w:val="20"/>
                <w:szCs w:val="20"/>
              </w:rPr>
              <w:t>Projekt</w:t>
            </w:r>
            <w:r w:rsidR="00122547" w:rsidRPr="00DD17F9">
              <w:rPr>
                <w:sz w:val="20"/>
                <w:szCs w:val="20"/>
              </w:rPr>
              <w:t>i</w:t>
            </w:r>
            <w:r w:rsidRPr="00DD17F9">
              <w:rPr>
                <w:sz w:val="20"/>
                <w:szCs w:val="20"/>
              </w:rPr>
              <w:t xml:space="preserve"> ni</w:t>
            </w:r>
            <w:r w:rsidR="00122547" w:rsidRPr="00DD17F9">
              <w:rPr>
                <w:sz w:val="20"/>
                <w:szCs w:val="20"/>
              </w:rPr>
              <w:t>su</w:t>
            </w:r>
            <w:r w:rsidR="00F3542A" w:rsidRPr="00DD17F9">
              <w:rPr>
                <w:sz w:val="20"/>
                <w:szCs w:val="20"/>
              </w:rPr>
              <w:t xml:space="preserve"> </w:t>
            </w:r>
            <w:r w:rsidRPr="00DD17F9">
              <w:rPr>
                <w:sz w:val="20"/>
                <w:szCs w:val="20"/>
              </w:rPr>
              <w:t>realiziran</w:t>
            </w:r>
            <w:r w:rsidR="00122547" w:rsidRPr="00DD17F9">
              <w:rPr>
                <w:sz w:val="20"/>
                <w:szCs w:val="20"/>
              </w:rPr>
              <w:t>i</w:t>
            </w:r>
            <w:r w:rsidRPr="00DD17F9">
              <w:rPr>
                <w:sz w:val="20"/>
                <w:szCs w:val="20"/>
              </w:rPr>
              <w:t xml:space="preserve">. </w:t>
            </w:r>
            <w:r w:rsidR="00CE362A" w:rsidRPr="00DD17F9">
              <w:rPr>
                <w:sz w:val="20"/>
                <w:szCs w:val="20"/>
              </w:rPr>
              <w:t>Nije ostvareno</w:t>
            </w:r>
          </w:p>
        </w:tc>
      </w:tr>
    </w:tbl>
    <w:p w:rsidR="009F0C14" w:rsidRDefault="009F0C14" w:rsidP="009F0C14">
      <w:pPr>
        <w:autoSpaceDE w:val="0"/>
        <w:autoSpaceDN w:val="0"/>
        <w:adjustRightInd w:val="0"/>
        <w:spacing w:after="0" w:line="240" w:lineRule="auto"/>
        <w:jc w:val="both"/>
        <w:rPr>
          <w:rFonts w:cs="Arial"/>
          <w:lang w:val="hr-HR"/>
        </w:rPr>
      </w:pPr>
    </w:p>
    <w:p w:rsidR="00C61391" w:rsidRPr="008648E2" w:rsidRDefault="00C61391" w:rsidP="00DC7E29">
      <w:pPr>
        <w:autoSpaceDE w:val="0"/>
        <w:autoSpaceDN w:val="0"/>
        <w:adjustRightInd w:val="0"/>
        <w:spacing w:line="240" w:lineRule="auto"/>
        <w:jc w:val="both"/>
        <w:rPr>
          <w:rFonts w:cs="Arial"/>
          <w:lang w:val="hr-HR"/>
        </w:rPr>
      </w:pPr>
      <w:r w:rsidRPr="008648E2">
        <w:rPr>
          <w:rFonts w:cs="Arial"/>
          <w:lang w:val="hr-HR"/>
        </w:rPr>
        <w:t xml:space="preserve">Na osnovu navedenog, može se zaključiti da sektorski cilj 1.1. </w:t>
      </w:r>
      <w:r w:rsidRPr="008648E2">
        <w:rPr>
          <w:rFonts w:cs="Arial"/>
          <w:b/>
          <w:lang w:val="hr-HR"/>
        </w:rPr>
        <w:t>nije ostvaren</w:t>
      </w:r>
      <w:r w:rsidR="00EC0DC1" w:rsidRPr="008648E2">
        <w:rPr>
          <w:rFonts w:cs="Arial"/>
          <w:b/>
          <w:lang w:val="hr-HR"/>
        </w:rPr>
        <w:t>,</w:t>
      </w:r>
      <w:r w:rsidR="00EC0DC1" w:rsidRPr="008648E2">
        <w:rPr>
          <w:rFonts w:cs="Arial"/>
          <w:lang w:val="hr-HR"/>
        </w:rPr>
        <w:t xml:space="preserve"> s obzirom da poslovne zone nisu uspostavljene, niti je formirano udruženje privrednika.</w:t>
      </w:r>
      <w:r w:rsidRPr="008648E2">
        <w:rPr>
          <w:rFonts w:cs="Arial"/>
          <w:lang w:val="hr-HR"/>
        </w:rPr>
        <w:t xml:space="preserve"> Međutim,</w:t>
      </w:r>
      <w:r w:rsidR="00EC0DC1" w:rsidRPr="008648E2">
        <w:rPr>
          <w:rFonts w:cs="Arial"/>
          <w:lang w:val="hr-HR"/>
        </w:rPr>
        <w:t xml:space="preserve"> </w:t>
      </w:r>
      <w:r w:rsidR="009F0C14" w:rsidRPr="008648E2">
        <w:rPr>
          <w:rFonts w:cs="Arial"/>
          <w:lang w:val="hr-HR"/>
        </w:rPr>
        <w:t xml:space="preserve">na osnovu očekivanih </w:t>
      </w:r>
      <w:r w:rsidRPr="008648E2">
        <w:rPr>
          <w:rFonts w:cs="Arial"/>
          <w:lang w:val="hr-HR"/>
        </w:rPr>
        <w:t>ishod</w:t>
      </w:r>
      <w:r w:rsidR="009F0C14" w:rsidRPr="008648E2">
        <w:rPr>
          <w:rFonts w:cs="Arial"/>
          <w:lang w:val="hr-HR"/>
        </w:rPr>
        <w:t>a</w:t>
      </w:r>
      <w:r w:rsidRPr="008648E2">
        <w:rPr>
          <w:rFonts w:cs="Arial"/>
          <w:lang w:val="hr-HR"/>
        </w:rPr>
        <w:t xml:space="preserve"> i programsko-projektn</w:t>
      </w:r>
      <w:r w:rsidR="009F0C14" w:rsidRPr="008648E2">
        <w:rPr>
          <w:rFonts w:cs="Arial"/>
          <w:lang w:val="hr-HR"/>
        </w:rPr>
        <w:t>ih</w:t>
      </w:r>
      <w:r w:rsidRPr="008648E2">
        <w:rPr>
          <w:rFonts w:cs="Arial"/>
          <w:lang w:val="hr-HR"/>
        </w:rPr>
        <w:t xml:space="preserve"> indikator</w:t>
      </w:r>
      <w:r w:rsidR="009F0C14" w:rsidRPr="008648E2">
        <w:rPr>
          <w:rFonts w:cs="Arial"/>
          <w:lang w:val="hr-HR"/>
        </w:rPr>
        <w:t>a</w:t>
      </w:r>
      <w:r w:rsidR="00EC0DC1" w:rsidRPr="008648E2">
        <w:rPr>
          <w:rFonts w:cs="Arial"/>
          <w:lang w:val="hr-HR"/>
        </w:rPr>
        <w:t xml:space="preserve"> moguće je pratiti ostvarenje samo prvog dijela cilja, </w:t>
      </w:r>
      <w:r w:rsidRPr="008648E2">
        <w:rPr>
          <w:rFonts w:cs="Arial"/>
          <w:lang w:val="hr-HR"/>
        </w:rPr>
        <w:t xml:space="preserve"> dok drugi dio cilja, koji se odnosi na bolju organizaciju i saradnju poduzetnika nije adekvatno razrađen na nivou očekivanih ishoda i programsko-projektnih indikatora, </w:t>
      </w:r>
      <w:r w:rsidR="004267B5" w:rsidRPr="008648E2">
        <w:rPr>
          <w:rFonts w:cs="Arial"/>
          <w:lang w:val="hr-HR"/>
        </w:rPr>
        <w:t>š</w:t>
      </w:r>
      <w:r w:rsidRPr="008648E2">
        <w:rPr>
          <w:rFonts w:cs="Arial"/>
          <w:lang w:val="hr-HR"/>
        </w:rPr>
        <w:t xml:space="preserve">to onemogućava adekvatno praćenje ispunjenja sektorskog cilja. </w:t>
      </w:r>
      <w:r w:rsidR="004267B5" w:rsidRPr="008648E2">
        <w:rPr>
          <w:rFonts w:cs="Arial"/>
          <w:lang w:val="hr-HR"/>
        </w:rPr>
        <w:t>Jedan od novih projekata</w:t>
      </w:r>
      <w:r w:rsidR="009F0C14" w:rsidRPr="008648E2">
        <w:rPr>
          <w:rFonts w:cs="Arial"/>
          <w:lang w:val="hr-HR"/>
        </w:rPr>
        <w:t>, koji nije uvršten u Plan implementacije 1+2,</w:t>
      </w:r>
      <w:r w:rsidR="004267B5" w:rsidRPr="008648E2">
        <w:rPr>
          <w:rFonts w:cs="Arial"/>
          <w:lang w:val="hr-HR"/>
        </w:rPr>
        <w:t xml:space="preserve"> </w:t>
      </w:r>
      <w:r w:rsidR="009F0C14" w:rsidRPr="008648E2">
        <w:rPr>
          <w:rFonts w:cs="Arial"/>
          <w:lang w:val="hr-HR"/>
        </w:rPr>
        <w:t xml:space="preserve">a </w:t>
      </w:r>
      <w:r w:rsidR="004267B5" w:rsidRPr="008648E2">
        <w:rPr>
          <w:rFonts w:cs="Arial"/>
          <w:lang w:val="hr-HR"/>
        </w:rPr>
        <w:t>koji je doprinijeo boljoj saradnji poduzetnika, kao dijelu sektorskog cilja, jeste učešće Općine i privrednika na Sajmu obrta i poduzetništva „GRAPOS EXPO“ u Gračanici 2013. godine. Međutim, s obzirom da se radilo o projektu koji je realiziran samo u jednoj godini bez kontinuiteta implementacije, njegov doprinos ostvarenju sektorskog cilja je simboliča</w:t>
      </w:r>
      <w:r w:rsidR="00EC0DC1" w:rsidRPr="008648E2">
        <w:rPr>
          <w:rFonts w:cs="Arial"/>
          <w:lang w:val="hr-HR"/>
        </w:rPr>
        <w:t>n</w:t>
      </w:r>
      <w:r w:rsidR="004267B5" w:rsidRPr="008648E2">
        <w:rPr>
          <w:rFonts w:cs="Arial"/>
          <w:lang w:val="hr-HR"/>
        </w:rPr>
        <w:t>. Dodatno, d</w:t>
      </w:r>
      <w:r w:rsidRPr="008648E2">
        <w:rPr>
          <w:rFonts w:cs="Arial"/>
          <w:lang w:val="hr-HR"/>
        </w:rPr>
        <w:t>a sektorski cilj nije ispunjen i u ovom dijelu ukazuje programsko-projektni indikator iz sektorskog cilja 1.3., odnosno udr</w:t>
      </w:r>
      <w:r w:rsidR="004267B5" w:rsidRPr="008648E2">
        <w:rPr>
          <w:rFonts w:cs="Arial"/>
          <w:lang w:val="hr-HR"/>
        </w:rPr>
        <w:t>u</w:t>
      </w:r>
      <w:r w:rsidRPr="008648E2">
        <w:rPr>
          <w:rFonts w:cs="Arial"/>
          <w:lang w:val="hr-HR"/>
        </w:rPr>
        <w:t>ženje privredni</w:t>
      </w:r>
      <w:r w:rsidR="0020756F" w:rsidRPr="008648E2">
        <w:rPr>
          <w:rFonts w:cs="Arial"/>
          <w:lang w:val="hr-HR"/>
        </w:rPr>
        <w:t>ka nije formirano.</w:t>
      </w:r>
    </w:p>
    <w:p w:rsidR="00ED0C61" w:rsidRDefault="00ED0C61" w:rsidP="00DC7E29">
      <w:pPr>
        <w:pStyle w:val="Default"/>
        <w:jc w:val="both"/>
        <w:rPr>
          <w:rFonts w:cs="Arial"/>
          <w:b/>
        </w:rPr>
      </w:pPr>
      <w:r w:rsidRPr="00ED0C61">
        <w:rPr>
          <w:rFonts w:asciiTheme="minorHAnsi" w:hAnsiTheme="minorHAnsi" w:cs="Arial"/>
          <w:b/>
          <w:color w:val="auto"/>
          <w:sz w:val="22"/>
          <w:szCs w:val="22"/>
        </w:rPr>
        <w:t>Sektorski cilj 1.2</w:t>
      </w:r>
      <w:r w:rsidR="009F0C14">
        <w:rPr>
          <w:rFonts w:asciiTheme="minorHAnsi" w:hAnsiTheme="minorHAnsi" w:cs="Arial"/>
          <w:b/>
          <w:color w:val="auto"/>
          <w:sz w:val="22"/>
          <w:szCs w:val="22"/>
        </w:rPr>
        <w:t>.</w:t>
      </w:r>
      <w:r w:rsidRPr="00ED0C61">
        <w:rPr>
          <w:rFonts w:asciiTheme="minorHAnsi" w:hAnsiTheme="minorHAnsi" w:cs="Arial"/>
          <w:b/>
          <w:color w:val="auto"/>
          <w:sz w:val="22"/>
          <w:szCs w:val="22"/>
        </w:rPr>
        <w:t xml:space="preserve"> „Obezbjeđeni uslovi za razvoj poljoprivredne proizvodnje koji će obezbjediti 5% više poljoprivrednih proizvođača svake godine do 2014. godine</w:t>
      </w:r>
      <w:r>
        <w:rPr>
          <w:rFonts w:cs="Arial"/>
          <w:b/>
        </w:rPr>
        <w:t>“</w:t>
      </w:r>
    </w:p>
    <w:p w:rsidR="00ED0C61" w:rsidRPr="00A32979" w:rsidRDefault="00ED0C61" w:rsidP="00DC7E29">
      <w:pPr>
        <w:pStyle w:val="Default"/>
        <w:jc w:val="both"/>
        <w:rPr>
          <w:rFonts w:cs="Arial"/>
          <w:b/>
        </w:rPr>
      </w:pPr>
    </w:p>
    <w:p w:rsidR="00ED0C61" w:rsidRPr="00ED0C61" w:rsidRDefault="00ED0C61" w:rsidP="00DC7E29">
      <w:pPr>
        <w:pStyle w:val="ListParagraph"/>
        <w:numPr>
          <w:ilvl w:val="0"/>
          <w:numId w:val="9"/>
        </w:numPr>
        <w:autoSpaceDE w:val="0"/>
        <w:autoSpaceDN w:val="0"/>
        <w:adjustRightInd w:val="0"/>
        <w:spacing w:after="0" w:line="240" w:lineRule="auto"/>
        <w:jc w:val="both"/>
        <w:rPr>
          <w:rFonts w:cs="Arial"/>
          <w:i/>
          <w:lang w:val="hr-HR"/>
        </w:rPr>
      </w:pPr>
      <w:r w:rsidRPr="00ED0C61">
        <w:rPr>
          <w:rFonts w:cs="Arial"/>
          <w:i/>
          <w:lang w:val="hr-HR"/>
        </w:rPr>
        <w:t xml:space="preserve">Očekivani sektorski ishod: 5% više poljoprivrednih proizvođača svake godine do 2014. godine </w:t>
      </w:r>
    </w:p>
    <w:p w:rsidR="00ED0C61" w:rsidRPr="001A0DD6" w:rsidRDefault="00ED0C61" w:rsidP="00DC7E29">
      <w:pPr>
        <w:pStyle w:val="ListParagraph"/>
        <w:autoSpaceDE w:val="0"/>
        <w:autoSpaceDN w:val="0"/>
        <w:adjustRightInd w:val="0"/>
        <w:spacing w:line="240" w:lineRule="auto"/>
        <w:ind w:left="780"/>
        <w:jc w:val="both"/>
        <w:rPr>
          <w:rFonts w:cs="Arial"/>
          <w:color w:val="00B050"/>
          <w:lang w:val="hr-HR"/>
        </w:rPr>
      </w:pPr>
      <w:r w:rsidRPr="004D36B9">
        <w:rPr>
          <w:rFonts w:cs="Arial"/>
          <w:lang w:val="hr-HR"/>
        </w:rPr>
        <w:t xml:space="preserve">Ocjena: </w:t>
      </w:r>
      <w:r w:rsidR="009F6FD1" w:rsidRPr="000B51D3">
        <w:rPr>
          <w:rFonts w:cs="Arial"/>
          <w:lang w:val="hr-HR"/>
        </w:rPr>
        <w:t>Broj poljoprivrednih gazdinstava na području općine Doboj Istok je kontinuirano rastao ra</w:t>
      </w:r>
      <w:r w:rsidR="00B052F5">
        <w:rPr>
          <w:rFonts w:cs="Arial"/>
          <w:lang w:val="hr-HR"/>
        </w:rPr>
        <w:t>z</w:t>
      </w:r>
      <w:r w:rsidR="009F6FD1" w:rsidRPr="000B51D3">
        <w:rPr>
          <w:rFonts w:cs="Arial"/>
          <w:lang w:val="hr-HR"/>
        </w:rPr>
        <w:t>ličitim trendom rasta u periodu 2010.-2014. godina, ali posmatraju</w:t>
      </w:r>
      <w:r w:rsidR="007E786A" w:rsidRPr="000B51D3">
        <w:rPr>
          <w:rFonts w:cs="Arial"/>
          <w:lang w:val="hr-HR"/>
        </w:rPr>
        <w:t>ć</w:t>
      </w:r>
      <w:r w:rsidR="009F6FD1" w:rsidRPr="000B51D3">
        <w:rPr>
          <w:rFonts w:cs="Arial"/>
          <w:lang w:val="hr-HR"/>
        </w:rPr>
        <w:t>i sveukupno rast od 5% godišnje nije ostvaren,</w:t>
      </w:r>
      <w:r w:rsidR="007E786A" w:rsidRPr="000B51D3">
        <w:rPr>
          <w:rFonts w:cs="Arial"/>
          <w:lang w:val="hr-HR"/>
        </w:rPr>
        <w:t xml:space="preserve"> s obzirom da je sa osnivan</w:t>
      </w:r>
      <w:r w:rsidR="000B51D3" w:rsidRPr="000B51D3">
        <w:rPr>
          <w:rFonts w:cs="Arial"/>
          <w:lang w:val="hr-HR"/>
        </w:rPr>
        <w:t>jem novih poljoprivrednih gazdi</w:t>
      </w:r>
      <w:r w:rsidR="007E786A" w:rsidRPr="000B51D3">
        <w:rPr>
          <w:rFonts w:cs="Arial"/>
          <w:lang w:val="hr-HR"/>
        </w:rPr>
        <w:t>n</w:t>
      </w:r>
      <w:r w:rsidR="000B51D3" w:rsidRPr="000B51D3">
        <w:rPr>
          <w:rFonts w:cs="Arial"/>
          <w:lang w:val="hr-HR"/>
        </w:rPr>
        <w:t>s</w:t>
      </w:r>
      <w:r w:rsidR="007E786A" w:rsidRPr="000B51D3">
        <w:rPr>
          <w:rFonts w:cs="Arial"/>
          <w:lang w:val="hr-HR"/>
        </w:rPr>
        <w:t>tava, istovremeno se dešavao i prestanak rada ovih oblika privredne aktivnosti.</w:t>
      </w:r>
    </w:p>
    <w:p w:rsidR="0020756F" w:rsidRDefault="0020756F" w:rsidP="00DC7E29">
      <w:pPr>
        <w:autoSpaceDE w:val="0"/>
        <w:autoSpaceDN w:val="0"/>
        <w:adjustRightInd w:val="0"/>
        <w:spacing w:line="240" w:lineRule="auto"/>
        <w:jc w:val="both"/>
        <w:rPr>
          <w:rFonts w:cs="Arial"/>
          <w:lang w:val="hr-HR"/>
        </w:rPr>
      </w:pPr>
      <w:r>
        <w:rPr>
          <w:rFonts w:cs="Arial"/>
          <w:lang w:val="hr-HR"/>
        </w:rPr>
        <w:t xml:space="preserve">Od </w:t>
      </w:r>
      <w:r w:rsidR="00123F74">
        <w:rPr>
          <w:rFonts w:cs="Arial"/>
          <w:lang w:val="hr-HR"/>
        </w:rPr>
        <w:t>7</w:t>
      </w:r>
      <w:r w:rsidR="007E786A" w:rsidRPr="00BD10FA">
        <w:rPr>
          <w:rFonts w:cs="Arial"/>
          <w:lang w:val="hr-HR"/>
        </w:rPr>
        <w:t xml:space="preserve"> projekata čija implementacija je trebala doprinijeti </w:t>
      </w:r>
      <w:r>
        <w:rPr>
          <w:rFonts w:cs="Arial"/>
          <w:lang w:val="hr-HR"/>
        </w:rPr>
        <w:t>sektorskom cilju</w:t>
      </w:r>
      <w:r w:rsidR="007E786A" w:rsidRPr="00BD10FA">
        <w:rPr>
          <w:rFonts w:cs="Arial"/>
          <w:lang w:val="hr-HR"/>
        </w:rPr>
        <w:t xml:space="preserve">, u potpunosti </w:t>
      </w:r>
      <w:r>
        <w:rPr>
          <w:rFonts w:cs="Arial"/>
          <w:lang w:val="hr-HR"/>
        </w:rPr>
        <w:t xml:space="preserve">su </w:t>
      </w:r>
      <w:r w:rsidR="007E786A" w:rsidRPr="00BD10FA">
        <w:rPr>
          <w:rFonts w:cs="Arial"/>
          <w:lang w:val="hr-HR"/>
        </w:rPr>
        <w:t>realiziran</w:t>
      </w:r>
      <w:r w:rsidR="00BD10FA" w:rsidRPr="00BD10FA">
        <w:rPr>
          <w:rFonts w:cs="Arial"/>
          <w:lang w:val="hr-HR"/>
        </w:rPr>
        <w:t>a</w:t>
      </w:r>
      <w:r w:rsidR="009F0C14">
        <w:rPr>
          <w:rFonts w:cs="Arial"/>
          <w:lang w:val="hr-HR"/>
        </w:rPr>
        <w:t xml:space="preserve"> </w:t>
      </w:r>
      <w:r w:rsidR="00BD10FA" w:rsidRPr="00BD10FA">
        <w:rPr>
          <w:rFonts w:cs="Arial"/>
          <w:lang w:val="hr-HR"/>
        </w:rPr>
        <w:t>dva projekta</w:t>
      </w:r>
      <w:r w:rsidR="009F0C14">
        <w:rPr>
          <w:rFonts w:cs="Arial"/>
          <w:lang w:val="hr-HR"/>
        </w:rPr>
        <w:t xml:space="preserve"> </w:t>
      </w:r>
      <w:r w:rsidR="00BD10FA" w:rsidRPr="00BD10FA">
        <w:rPr>
          <w:rFonts w:cs="Arial"/>
          <w:lang w:val="hr-HR"/>
        </w:rPr>
        <w:t>i to projekat</w:t>
      </w:r>
      <w:r w:rsidR="007E786A" w:rsidRPr="00BD10FA">
        <w:rPr>
          <w:rFonts w:cs="Arial"/>
          <w:lang w:val="hr-HR"/>
        </w:rPr>
        <w:t xml:space="preserve"> koji se odnosio na Uspostavljanje kapaciteta za otkup i preradu mlijeka</w:t>
      </w:r>
      <w:r w:rsidR="00BD10FA" w:rsidRPr="00BD10FA">
        <w:rPr>
          <w:rFonts w:cs="Arial"/>
          <w:lang w:val="hr-HR"/>
        </w:rPr>
        <w:t>,</w:t>
      </w:r>
      <w:r w:rsidR="007E786A" w:rsidRPr="00BD10FA">
        <w:rPr>
          <w:rFonts w:cs="Arial"/>
          <w:lang w:val="hr-HR"/>
        </w:rPr>
        <w:t xml:space="preserve"> u znatno većem iznosu nego što je planirano, sredstvima iz vanjskih </w:t>
      </w:r>
      <w:r w:rsidR="00123F74">
        <w:rPr>
          <w:rFonts w:cs="Arial"/>
          <w:lang w:val="hr-HR"/>
        </w:rPr>
        <w:t>i</w:t>
      </w:r>
      <w:r w:rsidR="007E786A" w:rsidRPr="00BD10FA">
        <w:rPr>
          <w:rFonts w:cs="Arial"/>
          <w:lang w:val="hr-HR"/>
        </w:rPr>
        <w:t>zvora HO EMMAUS, te projekat koji se odnosi</w:t>
      </w:r>
      <w:r w:rsidR="00BD10FA" w:rsidRPr="00BD10FA">
        <w:rPr>
          <w:rFonts w:cs="Arial"/>
          <w:lang w:val="hr-HR"/>
        </w:rPr>
        <w:t>o na godišnju</w:t>
      </w:r>
      <w:r w:rsidR="009F0C14">
        <w:rPr>
          <w:rFonts w:cs="Arial"/>
          <w:lang w:val="hr-HR"/>
        </w:rPr>
        <w:t xml:space="preserve"> </w:t>
      </w:r>
      <w:r w:rsidR="007E786A" w:rsidRPr="00BD10FA">
        <w:rPr>
          <w:rFonts w:cs="Arial"/>
          <w:lang w:val="hr-HR"/>
        </w:rPr>
        <w:t xml:space="preserve">podršku </w:t>
      </w:r>
      <w:r w:rsidR="00BD10FA">
        <w:rPr>
          <w:rFonts w:cs="Arial"/>
          <w:lang w:val="hr-HR"/>
        </w:rPr>
        <w:t xml:space="preserve">u vidu poticaja </w:t>
      </w:r>
      <w:r w:rsidR="007E786A" w:rsidRPr="00BD10FA">
        <w:rPr>
          <w:rFonts w:cs="Arial"/>
          <w:lang w:val="hr-HR"/>
        </w:rPr>
        <w:t>poljoprivrednim proiz</w:t>
      </w:r>
      <w:r>
        <w:rPr>
          <w:rFonts w:cs="Arial"/>
          <w:lang w:val="hr-HR"/>
        </w:rPr>
        <w:t xml:space="preserve">vođačima za nabavku zasada voća. </w:t>
      </w:r>
    </w:p>
    <w:p w:rsidR="00ED0C61" w:rsidRDefault="0020756F" w:rsidP="00DC7E29">
      <w:pPr>
        <w:autoSpaceDE w:val="0"/>
        <w:autoSpaceDN w:val="0"/>
        <w:adjustRightInd w:val="0"/>
        <w:spacing w:line="240" w:lineRule="auto"/>
        <w:jc w:val="both"/>
        <w:rPr>
          <w:rFonts w:cs="Arial"/>
          <w:lang w:val="hr-HR"/>
        </w:rPr>
      </w:pPr>
      <w:r>
        <w:rPr>
          <w:rFonts w:cs="Arial"/>
          <w:lang w:val="hr-HR"/>
        </w:rPr>
        <w:t>Pregled ostvarenja</w:t>
      </w:r>
      <w:r w:rsidR="007E786A" w:rsidRPr="00BD10FA">
        <w:rPr>
          <w:rFonts w:cs="Arial"/>
          <w:lang w:val="hr-HR"/>
        </w:rPr>
        <w:t xml:space="preserve"> očekivani</w:t>
      </w:r>
      <w:r>
        <w:rPr>
          <w:rFonts w:cs="Arial"/>
          <w:lang w:val="hr-HR"/>
        </w:rPr>
        <w:t>h</w:t>
      </w:r>
      <w:r w:rsidR="007E786A" w:rsidRPr="00BD10FA">
        <w:rPr>
          <w:rFonts w:cs="Arial"/>
          <w:lang w:val="hr-HR"/>
        </w:rPr>
        <w:t xml:space="preserve"> rezultat</w:t>
      </w:r>
      <w:r>
        <w:rPr>
          <w:rFonts w:cs="Arial"/>
          <w:lang w:val="hr-HR"/>
        </w:rPr>
        <w:t>a</w:t>
      </w:r>
      <w:r w:rsidR="007E786A" w:rsidRPr="00BD10FA">
        <w:rPr>
          <w:rFonts w:cs="Arial"/>
          <w:lang w:val="hr-HR"/>
        </w:rPr>
        <w:t xml:space="preserve"> na programsko-projektnom nivou</w:t>
      </w:r>
      <w:r>
        <w:rPr>
          <w:rFonts w:cs="Arial"/>
          <w:lang w:val="hr-HR"/>
        </w:rPr>
        <w:t xml:space="preserve"> dat je u </w:t>
      </w:r>
      <w:r w:rsidR="007E786A" w:rsidRPr="00BD10FA">
        <w:rPr>
          <w:rFonts w:cs="Arial"/>
          <w:lang w:val="hr-HR"/>
        </w:rPr>
        <w:t>Tabel</w:t>
      </w:r>
      <w:r>
        <w:rPr>
          <w:rFonts w:cs="Arial"/>
          <w:lang w:val="hr-HR"/>
        </w:rPr>
        <w:t>i</w:t>
      </w:r>
      <w:r w:rsidR="007E786A" w:rsidRPr="00BD10FA">
        <w:rPr>
          <w:rFonts w:cs="Arial"/>
          <w:lang w:val="hr-HR"/>
        </w:rPr>
        <w:t xml:space="preserve"> 2. </w:t>
      </w:r>
    </w:p>
    <w:p w:rsidR="008648E2" w:rsidRDefault="008648E2" w:rsidP="00DC7E29">
      <w:pPr>
        <w:autoSpaceDE w:val="0"/>
        <w:autoSpaceDN w:val="0"/>
        <w:adjustRightInd w:val="0"/>
        <w:spacing w:line="240" w:lineRule="auto"/>
        <w:jc w:val="both"/>
        <w:rPr>
          <w:rFonts w:cs="Arial"/>
          <w:lang w:val="hr-HR"/>
        </w:rPr>
      </w:pPr>
    </w:p>
    <w:p w:rsidR="008648E2" w:rsidRPr="00BD10FA" w:rsidRDefault="008648E2" w:rsidP="00DC7E29">
      <w:pPr>
        <w:autoSpaceDE w:val="0"/>
        <w:autoSpaceDN w:val="0"/>
        <w:adjustRightInd w:val="0"/>
        <w:spacing w:line="240" w:lineRule="auto"/>
        <w:jc w:val="both"/>
        <w:rPr>
          <w:rFonts w:cs="Arial"/>
          <w:lang w:val="hr-HR"/>
        </w:rPr>
      </w:pPr>
    </w:p>
    <w:p w:rsidR="00746D7E" w:rsidRPr="00746D7E" w:rsidRDefault="00746D7E" w:rsidP="00DC7E29">
      <w:pPr>
        <w:pStyle w:val="Caption"/>
        <w:keepNext/>
        <w:jc w:val="center"/>
        <w:rPr>
          <w:b w:val="0"/>
          <w:i/>
          <w:color w:val="auto"/>
        </w:rPr>
      </w:pPr>
      <w:r>
        <w:lastRenderedPageBreak/>
        <w:t xml:space="preserve">Tabela </w:t>
      </w:r>
      <w:r w:rsidR="005D0A73">
        <w:fldChar w:fldCharType="begin"/>
      </w:r>
      <w:r w:rsidR="00D54B81">
        <w:instrText xml:space="preserve"> SEQ Tabela \* ARABIC </w:instrText>
      </w:r>
      <w:r w:rsidR="005D0A73">
        <w:fldChar w:fldCharType="separate"/>
      </w:r>
      <w:r w:rsidR="0032728C">
        <w:rPr>
          <w:noProof/>
        </w:rPr>
        <w:t>2</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101" w:type="dxa"/>
        <w:tblInd w:w="108" w:type="dxa"/>
        <w:tblLook w:val="04A0"/>
      </w:tblPr>
      <w:tblGrid>
        <w:gridCol w:w="4423"/>
        <w:gridCol w:w="4678"/>
      </w:tblGrid>
      <w:tr w:rsidR="00ED0C61" w:rsidRPr="00485C97" w:rsidTr="009F0C14">
        <w:tc>
          <w:tcPr>
            <w:tcW w:w="9101" w:type="dxa"/>
            <w:gridSpan w:val="2"/>
            <w:shd w:val="clear" w:color="auto" w:fill="D9D9D9" w:themeFill="background1" w:themeFillShade="D9"/>
          </w:tcPr>
          <w:p w:rsidR="00ED0C61" w:rsidRPr="00485C97" w:rsidRDefault="004C7BE1" w:rsidP="00DC7E29">
            <w:pPr>
              <w:pStyle w:val="ListParagraph"/>
              <w:ind w:left="0"/>
              <w:jc w:val="center"/>
              <w:rPr>
                <w:i/>
                <w:sz w:val="20"/>
                <w:szCs w:val="20"/>
              </w:rPr>
            </w:pPr>
            <w:r w:rsidRPr="00485C97">
              <w:rPr>
                <w:rFonts w:cs="Arial"/>
                <w:b/>
                <w:bCs/>
                <w:sz w:val="20"/>
                <w:szCs w:val="20"/>
                <w:lang w:val="hr-HR"/>
              </w:rPr>
              <w:t>SE.C.1.2</w:t>
            </w:r>
            <w:r w:rsidR="00ED0C61" w:rsidRPr="00485C97">
              <w:rPr>
                <w:rFonts w:cs="Arial"/>
                <w:b/>
                <w:bCs/>
                <w:sz w:val="20"/>
                <w:szCs w:val="20"/>
                <w:lang w:val="hr-HR"/>
              </w:rPr>
              <w:t xml:space="preserve">. </w:t>
            </w:r>
            <w:r w:rsidRPr="00485C97">
              <w:rPr>
                <w:rFonts w:cs="Arial"/>
                <w:b/>
                <w:sz w:val="20"/>
                <w:szCs w:val="20"/>
                <w:lang w:val="hr-HR"/>
              </w:rPr>
              <w:t>Obezbjeđeni uslovi za razvoj poljoprivredne proizvodnje koji će obezbjediti 5% više poljoprivrednih proizvođača svake godine do 2014. godine</w:t>
            </w:r>
          </w:p>
        </w:tc>
      </w:tr>
      <w:tr w:rsidR="00C6278B" w:rsidRPr="00485C97" w:rsidTr="009F0C14">
        <w:tc>
          <w:tcPr>
            <w:tcW w:w="4423" w:type="dxa"/>
            <w:shd w:val="clear" w:color="auto" w:fill="D9D9D9" w:themeFill="background1" w:themeFillShade="D9"/>
          </w:tcPr>
          <w:p w:rsidR="00C6278B" w:rsidRPr="00442F90" w:rsidRDefault="00C6278B"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C6278B" w:rsidRDefault="00C6278B" w:rsidP="00DC7E29">
            <w:pPr>
              <w:pStyle w:val="ListParagraph"/>
              <w:ind w:left="0"/>
              <w:jc w:val="center"/>
              <w:rPr>
                <w:i/>
                <w:sz w:val="20"/>
                <w:szCs w:val="20"/>
              </w:rPr>
            </w:pPr>
            <w:r w:rsidRPr="0089295C">
              <w:rPr>
                <w:i/>
                <w:sz w:val="20"/>
                <w:szCs w:val="20"/>
              </w:rPr>
              <w:t>Ostvareno</w:t>
            </w:r>
          </w:p>
        </w:tc>
      </w:tr>
      <w:tr w:rsidR="00ED0C61" w:rsidRPr="00485C97" w:rsidTr="009F0C14">
        <w:tc>
          <w:tcPr>
            <w:tcW w:w="4423" w:type="dxa"/>
            <w:shd w:val="clear" w:color="auto" w:fill="D9D9D9" w:themeFill="background1" w:themeFillShade="D9"/>
          </w:tcPr>
          <w:p w:rsidR="00ED0C61" w:rsidRPr="00485C97" w:rsidRDefault="004C7BE1" w:rsidP="00DC7E29">
            <w:pPr>
              <w:pStyle w:val="Default"/>
              <w:rPr>
                <w:sz w:val="20"/>
                <w:szCs w:val="20"/>
              </w:rPr>
            </w:pPr>
            <w:r w:rsidRPr="00485C97">
              <w:rPr>
                <w:rFonts w:asciiTheme="minorHAnsi" w:hAnsiTheme="minorHAnsi" w:cs="Arial"/>
                <w:color w:val="auto"/>
                <w:sz w:val="20"/>
                <w:szCs w:val="20"/>
              </w:rPr>
              <w:t>Površine pod zasadima jagodičastog voća povećane za 20%</w:t>
            </w:r>
          </w:p>
        </w:tc>
        <w:tc>
          <w:tcPr>
            <w:tcW w:w="4678" w:type="dxa"/>
          </w:tcPr>
          <w:p w:rsidR="00ED0C61" w:rsidRPr="00DD17F9" w:rsidRDefault="0020756F" w:rsidP="00DC7E29">
            <w:pPr>
              <w:pStyle w:val="ListParagraph"/>
              <w:ind w:left="0"/>
              <w:jc w:val="center"/>
              <w:rPr>
                <w:sz w:val="20"/>
                <w:szCs w:val="20"/>
              </w:rPr>
            </w:pPr>
            <w:r w:rsidRPr="00DD17F9">
              <w:rPr>
                <w:sz w:val="20"/>
                <w:szCs w:val="20"/>
              </w:rPr>
              <w:t xml:space="preserve">Projekat je realiziran. </w:t>
            </w:r>
            <w:r w:rsidR="00ED0C61" w:rsidRPr="00DD17F9">
              <w:rPr>
                <w:sz w:val="20"/>
                <w:szCs w:val="20"/>
              </w:rPr>
              <w:t>Ostvareno</w:t>
            </w:r>
            <w:r w:rsidR="00C6278B" w:rsidRPr="00DD17F9">
              <w:rPr>
                <w:sz w:val="20"/>
                <w:szCs w:val="20"/>
              </w:rPr>
              <w:t>.</w:t>
            </w:r>
          </w:p>
        </w:tc>
      </w:tr>
      <w:tr w:rsidR="00ED0C61" w:rsidRPr="00485C97" w:rsidTr="009F0C14">
        <w:tc>
          <w:tcPr>
            <w:tcW w:w="4423" w:type="dxa"/>
            <w:shd w:val="clear" w:color="auto" w:fill="D9D9D9" w:themeFill="background1" w:themeFillShade="D9"/>
          </w:tcPr>
          <w:p w:rsidR="00ED0C61" w:rsidRPr="00485C97" w:rsidRDefault="004C7BE1" w:rsidP="00DC7E29">
            <w:pPr>
              <w:pStyle w:val="Default"/>
              <w:rPr>
                <w:color w:val="00B050"/>
                <w:sz w:val="20"/>
                <w:szCs w:val="20"/>
              </w:rPr>
            </w:pPr>
            <w:r w:rsidRPr="00485C97">
              <w:rPr>
                <w:rFonts w:asciiTheme="minorHAnsi" w:hAnsiTheme="minorHAnsi" w:cs="Arial"/>
                <w:color w:val="auto"/>
                <w:sz w:val="20"/>
                <w:szCs w:val="20"/>
              </w:rPr>
              <w:t>Površine pod zasadima koštičavog i jabučastog voća povećane za 10%</w:t>
            </w:r>
          </w:p>
        </w:tc>
        <w:tc>
          <w:tcPr>
            <w:tcW w:w="4678" w:type="dxa"/>
          </w:tcPr>
          <w:p w:rsidR="00ED0C61" w:rsidRPr="00DD17F9" w:rsidRDefault="0020756F" w:rsidP="00DC7E29">
            <w:pPr>
              <w:pStyle w:val="ListParagraph"/>
              <w:ind w:left="0"/>
              <w:jc w:val="center"/>
              <w:rPr>
                <w:sz w:val="20"/>
                <w:szCs w:val="20"/>
              </w:rPr>
            </w:pPr>
            <w:r w:rsidRPr="00DD17F9">
              <w:rPr>
                <w:sz w:val="20"/>
                <w:szCs w:val="20"/>
              </w:rPr>
              <w:t xml:space="preserve">Projekat je realiziran. </w:t>
            </w:r>
            <w:r w:rsidR="00BD10FA" w:rsidRPr="00DD17F9">
              <w:rPr>
                <w:sz w:val="20"/>
                <w:szCs w:val="20"/>
              </w:rPr>
              <w:t>Ostvareno</w:t>
            </w:r>
            <w:r w:rsidR="00C6278B" w:rsidRPr="00DD17F9">
              <w:rPr>
                <w:sz w:val="20"/>
                <w:szCs w:val="20"/>
              </w:rPr>
              <w:t>.</w:t>
            </w:r>
          </w:p>
        </w:tc>
      </w:tr>
      <w:tr w:rsidR="004C7BE1" w:rsidRPr="00485C97" w:rsidTr="009F0C14">
        <w:tc>
          <w:tcPr>
            <w:tcW w:w="4423" w:type="dxa"/>
            <w:shd w:val="clear" w:color="auto" w:fill="D9D9D9" w:themeFill="background1" w:themeFillShade="D9"/>
          </w:tcPr>
          <w:p w:rsidR="004C7BE1" w:rsidRPr="00485C97" w:rsidRDefault="004C7BE1" w:rsidP="00DC7E29">
            <w:pPr>
              <w:pStyle w:val="Default"/>
              <w:rPr>
                <w:rFonts w:asciiTheme="minorHAnsi" w:hAnsiTheme="minorHAnsi" w:cs="Arial"/>
                <w:color w:val="auto"/>
                <w:sz w:val="20"/>
                <w:szCs w:val="20"/>
              </w:rPr>
            </w:pPr>
            <w:r w:rsidRPr="00485C97">
              <w:rPr>
                <w:rFonts w:asciiTheme="minorHAnsi" w:hAnsiTheme="minorHAnsi" w:cs="Arial"/>
                <w:color w:val="auto"/>
                <w:sz w:val="20"/>
                <w:szCs w:val="20"/>
              </w:rPr>
              <w:t>Uspostavljena otkupna stanica</w:t>
            </w:r>
          </w:p>
        </w:tc>
        <w:tc>
          <w:tcPr>
            <w:tcW w:w="4678" w:type="dxa"/>
          </w:tcPr>
          <w:p w:rsidR="004C7BE1" w:rsidRPr="00DD17F9" w:rsidRDefault="0020756F" w:rsidP="00102DA4">
            <w:pPr>
              <w:pStyle w:val="ListParagraph"/>
              <w:ind w:left="0"/>
              <w:jc w:val="center"/>
              <w:rPr>
                <w:sz w:val="20"/>
                <w:szCs w:val="20"/>
              </w:rPr>
            </w:pPr>
            <w:r w:rsidRPr="00DD17F9">
              <w:rPr>
                <w:sz w:val="20"/>
                <w:szCs w:val="20"/>
              </w:rPr>
              <w:t xml:space="preserve">Projekat </w:t>
            </w:r>
            <w:r w:rsidR="00102DA4" w:rsidRPr="00DD17F9">
              <w:rPr>
                <w:sz w:val="20"/>
                <w:szCs w:val="20"/>
              </w:rPr>
              <w:t>ni</w:t>
            </w:r>
            <w:r w:rsidRPr="00DD17F9">
              <w:rPr>
                <w:sz w:val="20"/>
                <w:szCs w:val="20"/>
              </w:rPr>
              <w:t xml:space="preserve">je realiziran. </w:t>
            </w:r>
            <w:r w:rsidR="00102DA4" w:rsidRPr="00DD17F9">
              <w:rPr>
                <w:sz w:val="20"/>
                <w:szCs w:val="20"/>
              </w:rPr>
              <w:t>Nije o</w:t>
            </w:r>
            <w:r w:rsidR="00BD10FA" w:rsidRPr="00DD17F9">
              <w:rPr>
                <w:sz w:val="20"/>
                <w:szCs w:val="20"/>
              </w:rPr>
              <w:t>stvareno</w:t>
            </w:r>
            <w:r w:rsidR="00C6278B" w:rsidRPr="00DD17F9">
              <w:rPr>
                <w:sz w:val="20"/>
                <w:szCs w:val="20"/>
              </w:rPr>
              <w:t>.</w:t>
            </w:r>
          </w:p>
        </w:tc>
      </w:tr>
    </w:tbl>
    <w:p w:rsidR="008648E2" w:rsidRDefault="008648E2" w:rsidP="00DC7E29">
      <w:pPr>
        <w:autoSpaceDE w:val="0"/>
        <w:autoSpaceDN w:val="0"/>
        <w:adjustRightInd w:val="0"/>
        <w:spacing w:line="240" w:lineRule="auto"/>
        <w:jc w:val="both"/>
        <w:rPr>
          <w:rFonts w:cs="Arial"/>
          <w:lang w:val="hr-HR"/>
        </w:rPr>
      </w:pPr>
    </w:p>
    <w:p w:rsidR="0020756F" w:rsidRPr="008648E2" w:rsidRDefault="0020756F" w:rsidP="00DC7E29">
      <w:pPr>
        <w:autoSpaceDE w:val="0"/>
        <w:autoSpaceDN w:val="0"/>
        <w:adjustRightInd w:val="0"/>
        <w:spacing w:line="240" w:lineRule="auto"/>
        <w:jc w:val="both"/>
        <w:rPr>
          <w:rFonts w:cs="Arial"/>
          <w:lang w:val="hr-HR"/>
        </w:rPr>
      </w:pPr>
      <w:r w:rsidRPr="00576426">
        <w:rPr>
          <w:rFonts w:cs="Arial"/>
          <w:lang w:val="hr-HR"/>
        </w:rPr>
        <w:t>U</w:t>
      </w:r>
      <w:r w:rsidR="00EC0DC1">
        <w:rPr>
          <w:rFonts w:cs="Arial"/>
          <w:lang w:val="hr-HR"/>
        </w:rPr>
        <w:t xml:space="preserve"> </w:t>
      </w:r>
      <w:r w:rsidRPr="00576426">
        <w:rPr>
          <w:rFonts w:cs="Arial"/>
          <w:lang w:val="hr-HR"/>
        </w:rPr>
        <w:t xml:space="preserve">proteklom srednjoročnom periodu ovaj Sektorski </w:t>
      </w:r>
      <w:r w:rsidRPr="005068F5">
        <w:rPr>
          <w:rFonts w:cs="Arial"/>
          <w:lang w:val="hr-HR"/>
        </w:rPr>
        <w:t xml:space="preserve">cilj </w:t>
      </w:r>
      <w:r w:rsidR="00C6278B">
        <w:rPr>
          <w:rFonts w:cs="Arial"/>
          <w:lang w:val="hr-HR"/>
        </w:rPr>
        <w:t xml:space="preserve">je </w:t>
      </w:r>
      <w:r w:rsidR="00C6278B" w:rsidRPr="00C6278B">
        <w:rPr>
          <w:rFonts w:cs="Arial"/>
          <w:b/>
          <w:lang w:val="hr-HR"/>
        </w:rPr>
        <w:t>djelimično ostvaren</w:t>
      </w:r>
      <w:r w:rsidR="00C6278B">
        <w:rPr>
          <w:rFonts w:cs="Arial"/>
          <w:b/>
          <w:lang w:val="hr-HR"/>
        </w:rPr>
        <w:t>,</w:t>
      </w:r>
      <w:r w:rsidR="00C6278B">
        <w:rPr>
          <w:rFonts w:cs="Arial"/>
          <w:lang w:val="hr-HR"/>
        </w:rPr>
        <w:t xml:space="preserve"> jer </w:t>
      </w:r>
      <w:r>
        <w:rPr>
          <w:rFonts w:cs="Arial"/>
          <w:lang w:val="hr-HR"/>
        </w:rPr>
        <w:t xml:space="preserve"> su</w:t>
      </w:r>
      <w:r w:rsidR="00C6278B">
        <w:rPr>
          <w:rFonts w:cs="Arial"/>
          <w:lang w:val="hr-HR"/>
        </w:rPr>
        <w:t xml:space="preserve"> stvoreni </w:t>
      </w:r>
      <w:r>
        <w:rPr>
          <w:rFonts w:cs="Arial"/>
          <w:lang w:val="hr-HR"/>
        </w:rPr>
        <w:t xml:space="preserve">određeni </w:t>
      </w:r>
      <w:r w:rsidR="0049778E">
        <w:rPr>
          <w:rFonts w:cs="Arial"/>
          <w:lang w:val="hr-HR"/>
        </w:rPr>
        <w:t xml:space="preserve">vrlo bitni </w:t>
      </w:r>
      <w:r>
        <w:rPr>
          <w:rFonts w:cs="Arial"/>
          <w:lang w:val="hr-HR"/>
        </w:rPr>
        <w:t>uslovi za razvoj poljoprivredne proizvodnje (povećane površine pod zasadima voća, uspostavlj</w:t>
      </w:r>
      <w:r w:rsidR="00C6278B">
        <w:rPr>
          <w:rFonts w:cs="Arial"/>
          <w:lang w:val="hr-HR"/>
        </w:rPr>
        <w:t>e</w:t>
      </w:r>
      <w:r>
        <w:rPr>
          <w:rFonts w:cs="Arial"/>
          <w:lang w:val="hr-HR"/>
        </w:rPr>
        <w:t>n</w:t>
      </w:r>
      <w:r w:rsidR="009F0C14">
        <w:rPr>
          <w:rFonts w:cs="Arial"/>
          <w:lang w:val="hr-HR"/>
        </w:rPr>
        <w:t xml:space="preserve"> kapaciteta za otkup i preradu mlijeka</w:t>
      </w:r>
      <w:r>
        <w:rPr>
          <w:rFonts w:cs="Arial"/>
          <w:lang w:val="hr-HR"/>
        </w:rPr>
        <w:t>).</w:t>
      </w:r>
      <w:r w:rsidR="00102DA4">
        <w:rPr>
          <w:rFonts w:cs="Arial"/>
          <w:lang w:val="hr-HR"/>
        </w:rPr>
        <w:t xml:space="preserve"> Analizom usklađenosti</w:t>
      </w:r>
      <w:r w:rsidR="00F32744">
        <w:rPr>
          <w:rFonts w:cs="Arial"/>
          <w:lang w:val="hr-HR"/>
        </w:rPr>
        <w:t xml:space="preserve"> </w:t>
      </w:r>
      <w:r w:rsidR="00102DA4">
        <w:rPr>
          <w:rFonts w:cs="Arial"/>
          <w:lang w:val="hr-HR"/>
        </w:rPr>
        <w:t xml:space="preserve">sektorskih ishoda/indikatora i projektnih ishoda/indikatora (koherentnost) potrebno je naglasiti da definisani programsko-projektni indikatori imaju  povezanost sa sektorskim ciljem/ishodom, ali  </w:t>
      </w:r>
      <w:r w:rsidR="00F32744">
        <w:rPr>
          <w:rFonts w:cs="Arial"/>
          <w:lang w:val="hr-HR"/>
        </w:rPr>
        <w:t xml:space="preserve">da za sve strateške intervencije nisu definisani indikatori na programsko-projektnom nivou, </w:t>
      </w:r>
      <w:r w:rsidR="00102DA4">
        <w:rPr>
          <w:rFonts w:cs="Arial"/>
          <w:lang w:val="hr-HR"/>
        </w:rPr>
        <w:t xml:space="preserve">te </w:t>
      </w:r>
      <w:r w:rsidR="00F32744">
        <w:rPr>
          <w:rFonts w:cs="Arial"/>
          <w:lang w:val="hr-HR"/>
        </w:rPr>
        <w:t xml:space="preserve">nije moguće pratiti doprinos kojeg planirane </w:t>
      </w:r>
      <w:r w:rsidR="00C6278B">
        <w:rPr>
          <w:rFonts w:cs="Arial"/>
          <w:lang w:val="hr-HR"/>
        </w:rPr>
        <w:t xml:space="preserve">trebaju, a  </w:t>
      </w:r>
      <w:r w:rsidR="00F32744">
        <w:rPr>
          <w:rFonts w:cs="Arial"/>
          <w:lang w:val="hr-HR"/>
        </w:rPr>
        <w:t>realizirane strate</w:t>
      </w:r>
      <w:r w:rsidR="00B167EA">
        <w:rPr>
          <w:rFonts w:cs="Arial"/>
          <w:lang w:val="hr-HR"/>
        </w:rPr>
        <w:t>š</w:t>
      </w:r>
      <w:r w:rsidR="00F32744">
        <w:rPr>
          <w:rFonts w:cs="Arial"/>
          <w:lang w:val="hr-HR"/>
        </w:rPr>
        <w:t>ke intervencije ostvaruju u okviru pripadajućeg sektorskog cilja</w:t>
      </w:r>
      <w:r w:rsidR="00102DA4">
        <w:rPr>
          <w:rFonts w:cs="Arial"/>
          <w:lang w:val="hr-HR"/>
        </w:rPr>
        <w:t>.</w:t>
      </w:r>
      <w:r w:rsidR="00F32744">
        <w:rPr>
          <w:rFonts w:cs="Arial"/>
          <w:lang w:val="hr-HR"/>
        </w:rPr>
        <w:t xml:space="preserve">  </w:t>
      </w:r>
    </w:p>
    <w:p w:rsidR="004C7BE1" w:rsidRPr="004C7BE1" w:rsidRDefault="004C7BE1" w:rsidP="00DC7E29">
      <w:pPr>
        <w:pStyle w:val="Default"/>
        <w:jc w:val="both"/>
        <w:rPr>
          <w:rFonts w:asciiTheme="minorHAnsi" w:hAnsiTheme="minorHAnsi" w:cs="Arial"/>
          <w:b/>
          <w:color w:val="auto"/>
          <w:sz w:val="22"/>
          <w:szCs w:val="22"/>
        </w:rPr>
      </w:pPr>
      <w:r w:rsidRPr="00ED0C61">
        <w:rPr>
          <w:rFonts w:asciiTheme="minorHAnsi" w:hAnsiTheme="minorHAnsi" w:cs="Arial"/>
          <w:b/>
          <w:color w:val="auto"/>
          <w:sz w:val="22"/>
          <w:szCs w:val="22"/>
        </w:rPr>
        <w:t>Sektorski cilj 1.</w:t>
      </w:r>
      <w:r>
        <w:rPr>
          <w:rFonts w:asciiTheme="minorHAnsi" w:hAnsiTheme="minorHAnsi" w:cs="Arial"/>
          <w:b/>
          <w:color w:val="auto"/>
          <w:sz w:val="22"/>
          <w:szCs w:val="22"/>
        </w:rPr>
        <w:t>3</w:t>
      </w:r>
      <w:r w:rsidRPr="00ED0C61">
        <w:rPr>
          <w:rFonts w:asciiTheme="minorHAnsi" w:hAnsiTheme="minorHAnsi" w:cs="Arial"/>
          <w:b/>
          <w:color w:val="auto"/>
          <w:sz w:val="22"/>
          <w:szCs w:val="22"/>
        </w:rPr>
        <w:t xml:space="preserve"> „</w:t>
      </w:r>
      <w:r w:rsidRPr="004C7BE1">
        <w:rPr>
          <w:rFonts w:asciiTheme="minorHAnsi" w:hAnsiTheme="minorHAnsi" w:cs="Arial"/>
          <w:b/>
          <w:color w:val="auto"/>
          <w:sz w:val="22"/>
          <w:szCs w:val="22"/>
        </w:rPr>
        <w:t>Obezbjeđena podrška za postojeće i uspostavljanje novih prerađivačkih kapaciteta sa na</w:t>
      </w:r>
      <w:r w:rsidR="009B176E">
        <w:rPr>
          <w:rFonts w:asciiTheme="minorHAnsi" w:hAnsiTheme="minorHAnsi" w:cs="Arial"/>
          <w:b/>
          <w:color w:val="auto"/>
          <w:sz w:val="22"/>
          <w:szCs w:val="22"/>
        </w:rPr>
        <w:t xml:space="preserve">jmanje 200 novih radnih mjesta </w:t>
      </w:r>
      <w:r w:rsidRPr="004C7BE1">
        <w:rPr>
          <w:rFonts w:asciiTheme="minorHAnsi" w:hAnsiTheme="minorHAnsi" w:cs="Arial"/>
          <w:b/>
          <w:color w:val="auto"/>
          <w:sz w:val="22"/>
          <w:szCs w:val="22"/>
        </w:rPr>
        <w:t xml:space="preserve"> do kraja 2013. godine“</w:t>
      </w:r>
    </w:p>
    <w:p w:rsidR="004C7BE1" w:rsidRPr="00A32979" w:rsidRDefault="004C7BE1" w:rsidP="00DC7E29">
      <w:pPr>
        <w:pStyle w:val="Default"/>
        <w:jc w:val="both"/>
        <w:rPr>
          <w:rFonts w:cs="Arial"/>
          <w:b/>
        </w:rPr>
      </w:pPr>
    </w:p>
    <w:p w:rsidR="004C7BE1" w:rsidRPr="00DD17F9" w:rsidRDefault="004C7BE1" w:rsidP="00DC7E29">
      <w:pPr>
        <w:pStyle w:val="ListParagraph"/>
        <w:numPr>
          <w:ilvl w:val="0"/>
          <w:numId w:val="9"/>
        </w:numPr>
        <w:autoSpaceDE w:val="0"/>
        <w:autoSpaceDN w:val="0"/>
        <w:adjustRightInd w:val="0"/>
        <w:spacing w:after="0" w:line="240" w:lineRule="auto"/>
        <w:jc w:val="both"/>
        <w:rPr>
          <w:rFonts w:cs="Arial"/>
          <w:i/>
          <w:lang w:val="hr-HR"/>
        </w:rPr>
      </w:pPr>
      <w:r w:rsidRPr="00DD17F9">
        <w:rPr>
          <w:rFonts w:cs="Arial"/>
          <w:i/>
          <w:lang w:val="hr-HR"/>
        </w:rPr>
        <w:t xml:space="preserve">Očekivani sektorski ishod: Kroz investicije u prerađivačku industriju otvoreno najmanje 200 novih radnih mjesta do kraja 2013. godine </w:t>
      </w:r>
    </w:p>
    <w:p w:rsidR="00540679" w:rsidRDefault="004C7BE1" w:rsidP="00DC7E29">
      <w:pPr>
        <w:pStyle w:val="ListParagraph"/>
        <w:autoSpaceDE w:val="0"/>
        <w:autoSpaceDN w:val="0"/>
        <w:adjustRightInd w:val="0"/>
        <w:spacing w:line="240" w:lineRule="auto"/>
        <w:ind w:left="780"/>
        <w:jc w:val="both"/>
        <w:rPr>
          <w:rFonts w:cs="Arial"/>
          <w:lang w:val="hr-HR"/>
        </w:rPr>
      </w:pPr>
      <w:r w:rsidRPr="004D36B9">
        <w:rPr>
          <w:rFonts w:cs="Arial"/>
          <w:lang w:val="hr-HR"/>
        </w:rPr>
        <w:t xml:space="preserve">Ocjena: </w:t>
      </w:r>
      <w:r w:rsidR="00540679" w:rsidRPr="00540679">
        <w:rPr>
          <w:rFonts w:cs="Arial"/>
          <w:lang w:val="hr-HR"/>
        </w:rPr>
        <w:t>Jedan od najznačajnijih privrednih subjekata iz oblasti prehrambe</w:t>
      </w:r>
      <w:r w:rsidR="00540679">
        <w:rPr>
          <w:rFonts w:cs="Arial"/>
          <w:lang w:val="hr-HR"/>
        </w:rPr>
        <w:t>ne industrije, kao dijela prerađ</w:t>
      </w:r>
      <w:r w:rsidR="00540679" w:rsidRPr="00540679">
        <w:rPr>
          <w:rFonts w:cs="Arial"/>
          <w:lang w:val="hr-HR"/>
        </w:rPr>
        <w:t>ivačke industrije na području općine Doboj Istok, ali i šire</w:t>
      </w:r>
      <w:r w:rsidR="00540679">
        <w:rPr>
          <w:rFonts w:cs="Arial"/>
          <w:lang w:val="hr-HR"/>
        </w:rPr>
        <w:t>,</w:t>
      </w:r>
      <w:r w:rsidR="00540679" w:rsidRPr="00540679">
        <w:rPr>
          <w:rFonts w:cs="Arial"/>
          <w:lang w:val="hr-HR"/>
        </w:rPr>
        <w:t xml:space="preserve"> Vegafruit d.o.o.  prestala je sa radom 2010. </w:t>
      </w:r>
      <w:r w:rsidR="00540679">
        <w:rPr>
          <w:rFonts w:cs="Arial"/>
          <w:lang w:val="hr-HR"/>
        </w:rPr>
        <w:t>g</w:t>
      </w:r>
      <w:r w:rsidR="00540679" w:rsidRPr="00540679">
        <w:rPr>
          <w:rFonts w:cs="Arial"/>
          <w:lang w:val="hr-HR"/>
        </w:rPr>
        <w:t xml:space="preserve">odine, što je dovelo do viška radne snage i povećanje broja nezaposlenih na području ove općine. </w:t>
      </w:r>
      <w:r w:rsidR="00EC445D">
        <w:rPr>
          <w:rFonts w:cs="Arial"/>
          <w:lang w:val="hr-HR"/>
        </w:rPr>
        <w:t>Kao indikator za ostvarenje ovog cilja defin</w:t>
      </w:r>
      <w:r w:rsidR="00B052F5">
        <w:rPr>
          <w:rFonts w:cs="Arial"/>
          <w:lang w:val="hr-HR"/>
        </w:rPr>
        <w:t>ir</w:t>
      </w:r>
      <w:r w:rsidR="00EC445D">
        <w:rPr>
          <w:rFonts w:cs="Arial"/>
          <w:lang w:val="hr-HR"/>
        </w:rPr>
        <w:t>an je i broj novih radnih mjesta. Zbog nemogućnosti praćenja ovog indikatora na godišnjem nivou, praćen je ukupan broj zaposlenih u prera</w:t>
      </w:r>
      <w:r w:rsidR="00B052F5">
        <w:rPr>
          <w:rFonts w:cs="Arial"/>
          <w:lang w:val="hr-HR"/>
        </w:rPr>
        <w:t>đ</w:t>
      </w:r>
      <w:r w:rsidR="00EC445D">
        <w:rPr>
          <w:rFonts w:cs="Arial"/>
          <w:lang w:val="hr-HR"/>
        </w:rPr>
        <w:t>ivačkoj industriji koji je rastao na području ove općine, bez obzira na negativne okolnosti proizašle i</w:t>
      </w:r>
      <w:r w:rsidR="00B052F5">
        <w:rPr>
          <w:rFonts w:cs="Arial"/>
          <w:lang w:val="hr-HR"/>
        </w:rPr>
        <w:t>z prestanka rada Vegafruita. Međ</w:t>
      </w:r>
      <w:r w:rsidR="00EC445D">
        <w:rPr>
          <w:rFonts w:cs="Arial"/>
          <w:lang w:val="hr-HR"/>
        </w:rPr>
        <w:t xml:space="preserve">utim, </w:t>
      </w:r>
      <w:r w:rsidR="007C0668">
        <w:rPr>
          <w:rFonts w:cs="Arial"/>
          <w:lang w:val="hr-HR"/>
        </w:rPr>
        <w:t xml:space="preserve">uočeni </w:t>
      </w:r>
      <w:r w:rsidR="00EC445D">
        <w:rPr>
          <w:rFonts w:cs="Arial"/>
          <w:lang w:val="hr-HR"/>
        </w:rPr>
        <w:t xml:space="preserve">ishod koji se ogledao u 200 novih radnih mjesta u prerađivačkoj industriji do kraja 2013. godine nije ostvaren. </w:t>
      </w:r>
      <w:r w:rsidR="00540679">
        <w:rPr>
          <w:rFonts w:cs="Arial"/>
          <w:lang w:val="hr-HR"/>
        </w:rPr>
        <w:t xml:space="preserve">Većina nekadašnjih radnika </w:t>
      </w:r>
      <w:r w:rsidR="00EC445D">
        <w:rPr>
          <w:rFonts w:cs="Arial"/>
          <w:lang w:val="hr-HR"/>
        </w:rPr>
        <w:t xml:space="preserve">Vegafruit d.o.o. </w:t>
      </w:r>
      <w:r w:rsidR="00540679">
        <w:rPr>
          <w:rFonts w:cs="Arial"/>
          <w:lang w:val="hr-HR"/>
        </w:rPr>
        <w:t xml:space="preserve">pronašla je zaposlenje u </w:t>
      </w:r>
      <w:r w:rsidR="00540679" w:rsidRPr="00540679">
        <w:rPr>
          <w:rFonts w:cs="Arial"/>
          <w:lang w:val="hr-HR"/>
        </w:rPr>
        <w:t xml:space="preserve">PZ AIDŽ </w:t>
      </w:r>
      <w:r w:rsidR="00540679">
        <w:rPr>
          <w:rFonts w:cs="Arial"/>
          <w:lang w:val="hr-HR"/>
        </w:rPr>
        <w:t xml:space="preserve">što je jedina zabilježena investicija u ovoj oblasti u srednjoročnom periodu implementacije Strategije. Navedene okolnosti su doprinijele tome da očekivani ishod, </w:t>
      </w:r>
      <w:r w:rsidR="00285228" w:rsidRPr="00285228">
        <w:rPr>
          <w:rFonts w:cs="Arial"/>
          <w:b/>
          <w:lang w:val="hr-HR"/>
        </w:rPr>
        <w:t>nije ostvaren.</w:t>
      </w:r>
    </w:p>
    <w:p w:rsidR="009F0C14" w:rsidRPr="008648E2" w:rsidRDefault="005068F5" w:rsidP="00DC7E29">
      <w:pPr>
        <w:autoSpaceDE w:val="0"/>
        <w:autoSpaceDN w:val="0"/>
        <w:adjustRightInd w:val="0"/>
        <w:spacing w:line="240" w:lineRule="auto"/>
        <w:jc w:val="both"/>
        <w:rPr>
          <w:rFonts w:cs="Arial"/>
          <w:lang w:val="hr-HR"/>
        </w:rPr>
      </w:pPr>
      <w:r>
        <w:rPr>
          <w:rFonts w:cs="Arial"/>
          <w:lang w:val="hr-HR"/>
        </w:rPr>
        <w:t xml:space="preserve">Ni </w:t>
      </w:r>
      <w:r w:rsidR="00540679" w:rsidRPr="005068F5">
        <w:rPr>
          <w:rFonts w:cs="Arial"/>
          <w:lang w:val="hr-HR"/>
        </w:rPr>
        <w:t>očekivani rezultati na programsko-projektnom nivou nisu ostvareni</w:t>
      </w:r>
      <w:r w:rsidR="007C0668">
        <w:rPr>
          <w:rFonts w:cs="Arial"/>
          <w:lang w:val="hr-HR"/>
        </w:rPr>
        <w:t xml:space="preserve"> (Tabela 3)</w:t>
      </w:r>
      <w:r w:rsidR="00540679" w:rsidRPr="005068F5">
        <w:rPr>
          <w:rFonts w:cs="Arial"/>
          <w:lang w:val="hr-HR"/>
        </w:rPr>
        <w:t xml:space="preserve">. </w:t>
      </w:r>
      <w:r w:rsidR="006B2264">
        <w:rPr>
          <w:rFonts w:cs="Arial"/>
          <w:lang w:val="hr-HR"/>
        </w:rPr>
        <w:t>Naime, od ukupno pet planiranih projekata čije implementacija je trebala doprinijeti ostvarenju sektorskog cilja, tri projekta nisu realizirana.</w:t>
      </w:r>
    </w:p>
    <w:p w:rsidR="00746D7E" w:rsidRDefault="00746D7E" w:rsidP="00DC7E29">
      <w:pPr>
        <w:pStyle w:val="Caption"/>
        <w:keepNext/>
        <w:spacing w:after="0"/>
        <w:jc w:val="center"/>
      </w:pPr>
      <w:r>
        <w:t xml:space="preserve">Tabela </w:t>
      </w:r>
      <w:r w:rsidR="005D0A73">
        <w:fldChar w:fldCharType="begin"/>
      </w:r>
      <w:r w:rsidR="00D54B81">
        <w:instrText xml:space="preserve"> SEQ Tabela \* ARABIC </w:instrText>
      </w:r>
      <w:r w:rsidR="005D0A73">
        <w:fldChar w:fldCharType="separate"/>
      </w:r>
      <w:r w:rsidR="0032728C">
        <w:rPr>
          <w:noProof/>
        </w:rPr>
        <w:t>3</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4C7BE1" w:rsidRPr="00485C97" w:rsidTr="00DE3B10">
        <w:tc>
          <w:tcPr>
            <w:tcW w:w="9209" w:type="dxa"/>
            <w:gridSpan w:val="2"/>
            <w:shd w:val="clear" w:color="auto" w:fill="D9D9D9" w:themeFill="background1" w:themeFillShade="D9"/>
          </w:tcPr>
          <w:p w:rsidR="004C7BE1" w:rsidRPr="00485C97" w:rsidRDefault="004C7BE1" w:rsidP="00DC7E29">
            <w:pPr>
              <w:pStyle w:val="ListParagraph"/>
              <w:ind w:left="0"/>
              <w:jc w:val="center"/>
              <w:rPr>
                <w:i/>
                <w:sz w:val="20"/>
                <w:szCs w:val="20"/>
              </w:rPr>
            </w:pPr>
            <w:r w:rsidRPr="00485C97">
              <w:rPr>
                <w:rFonts w:cs="Arial"/>
                <w:b/>
                <w:bCs/>
                <w:sz w:val="20"/>
                <w:szCs w:val="20"/>
                <w:lang w:val="hr-HR"/>
              </w:rPr>
              <w:t xml:space="preserve">SE.C.1.3. </w:t>
            </w:r>
            <w:r w:rsidRPr="00485C97">
              <w:rPr>
                <w:rFonts w:cs="Arial"/>
                <w:b/>
                <w:sz w:val="20"/>
                <w:szCs w:val="20"/>
                <w:lang w:val="hr-HR"/>
              </w:rPr>
              <w:t>Obezbjeđena podrška za postojeće i uspostavljanje novih prerađivačkih kapaciteta sa najmanje 200 novih radnih mjesta u do kraja 2013. godine</w:t>
            </w:r>
          </w:p>
        </w:tc>
      </w:tr>
      <w:tr w:rsidR="00C6278B" w:rsidRPr="00485C97" w:rsidTr="00FC3F20">
        <w:tc>
          <w:tcPr>
            <w:tcW w:w="4531" w:type="dxa"/>
            <w:shd w:val="clear" w:color="auto" w:fill="D9D9D9" w:themeFill="background1" w:themeFillShade="D9"/>
          </w:tcPr>
          <w:p w:rsidR="00C6278B" w:rsidRPr="00442F90" w:rsidRDefault="00C6278B"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C6278B" w:rsidRDefault="00C6278B" w:rsidP="00DC7E29">
            <w:pPr>
              <w:pStyle w:val="ListParagraph"/>
              <w:ind w:left="0"/>
              <w:jc w:val="center"/>
              <w:rPr>
                <w:i/>
                <w:sz w:val="20"/>
                <w:szCs w:val="20"/>
              </w:rPr>
            </w:pPr>
            <w:r w:rsidRPr="0089295C">
              <w:rPr>
                <w:i/>
                <w:sz w:val="20"/>
                <w:szCs w:val="20"/>
              </w:rPr>
              <w:t>Ostvareno</w:t>
            </w:r>
          </w:p>
        </w:tc>
      </w:tr>
      <w:tr w:rsidR="004C7BE1" w:rsidRPr="00485C97" w:rsidTr="00DE3B10">
        <w:tc>
          <w:tcPr>
            <w:tcW w:w="4531" w:type="dxa"/>
            <w:shd w:val="clear" w:color="auto" w:fill="D9D9D9" w:themeFill="background1" w:themeFillShade="D9"/>
          </w:tcPr>
          <w:p w:rsidR="004C7BE1" w:rsidRPr="00485C97" w:rsidRDefault="004C7BE1" w:rsidP="00DC7E29">
            <w:pPr>
              <w:pStyle w:val="Default"/>
              <w:rPr>
                <w:rFonts w:asciiTheme="minorHAnsi" w:hAnsiTheme="minorHAnsi" w:cs="Arial"/>
                <w:color w:val="auto"/>
                <w:sz w:val="20"/>
                <w:szCs w:val="20"/>
              </w:rPr>
            </w:pPr>
            <w:r w:rsidRPr="00485C97">
              <w:rPr>
                <w:rFonts w:asciiTheme="minorHAnsi" w:hAnsiTheme="minorHAnsi" w:cs="Arial"/>
                <w:color w:val="auto"/>
                <w:sz w:val="20"/>
                <w:szCs w:val="20"/>
              </w:rPr>
              <w:t xml:space="preserve">Osnovano udruženje privrednika </w:t>
            </w:r>
          </w:p>
        </w:tc>
        <w:tc>
          <w:tcPr>
            <w:tcW w:w="4678" w:type="dxa"/>
          </w:tcPr>
          <w:p w:rsidR="004C7BE1" w:rsidRPr="00DD17F9" w:rsidRDefault="00B167EA" w:rsidP="00DC7E29">
            <w:pPr>
              <w:pStyle w:val="ListParagraph"/>
              <w:ind w:left="0"/>
              <w:jc w:val="center"/>
              <w:rPr>
                <w:sz w:val="20"/>
                <w:szCs w:val="20"/>
              </w:rPr>
            </w:pPr>
            <w:r w:rsidRPr="00DD17F9">
              <w:rPr>
                <w:sz w:val="20"/>
                <w:szCs w:val="20"/>
              </w:rPr>
              <w:t xml:space="preserve">Projekat nije realiziran. </w:t>
            </w:r>
            <w:r w:rsidR="00540679" w:rsidRPr="00DD17F9">
              <w:rPr>
                <w:sz w:val="20"/>
                <w:szCs w:val="20"/>
              </w:rPr>
              <w:t>Nije o</w:t>
            </w:r>
            <w:r w:rsidR="004C7BE1" w:rsidRPr="00DD17F9">
              <w:rPr>
                <w:sz w:val="20"/>
                <w:szCs w:val="20"/>
              </w:rPr>
              <w:t>stvareno</w:t>
            </w:r>
          </w:p>
        </w:tc>
      </w:tr>
      <w:tr w:rsidR="004C7BE1" w:rsidRPr="00485C97" w:rsidTr="00DE3B10">
        <w:tc>
          <w:tcPr>
            <w:tcW w:w="4531" w:type="dxa"/>
            <w:shd w:val="clear" w:color="auto" w:fill="D9D9D9" w:themeFill="background1" w:themeFillShade="D9"/>
          </w:tcPr>
          <w:p w:rsidR="004C7BE1" w:rsidRPr="00485C97" w:rsidRDefault="004C7BE1" w:rsidP="00DC7E29">
            <w:pPr>
              <w:pStyle w:val="Default"/>
              <w:rPr>
                <w:rFonts w:asciiTheme="minorHAnsi" w:hAnsiTheme="minorHAnsi" w:cs="Arial"/>
                <w:color w:val="auto"/>
                <w:sz w:val="20"/>
                <w:szCs w:val="20"/>
              </w:rPr>
            </w:pPr>
            <w:r w:rsidRPr="00485C97">
              <w:rPr>
                <w:rFonts w:asciiTheme="minorHAnsi" w:hAnsiTheme="minorHAnsi" w:cs="Arial"/>
                <w:color w:val="auto"/>
                <w:sz w:val="20"/>
                <w:szCs w:val="20"/>
              </w:rPr>
              <w:t xml:space="preserve">Uspostavljena saradnja između najmanje 3 proizvođača građevinskih sortimenata </w:t>
            </w:r>
          </w:p>
        </w:tc>
        <w:tc>
          <w:tcPr>
            <w:tcW w:w="4678" w:type="dxa"/>
          </w:tcPr>
          <w:p w:rsidR="004C7BE1" w:rsidRPr="00485C97" w:rsidRDefault="00B167EA" w:rsidP="00DC7E29">
            <w:pPr>
              <w:pStyle w:val="ListParagraph"/>
              <w:ind w:left="0"/>
              <w:jc w:val="center"/>
              <w:rPr>
                <w:i/>
                <w:color w:val="00B050"/>
                <w:sz w:val="20"/>
                <w:szCs w:val="20"/>
              </w:rPr>
            </w:pPr>
            <w:r w:rsidRPr="00DD17F9">
              <w:rPr>
                <w:sz w:val="20"/>
                <w:szCs w:val="20"/>
              </w:rPr>
              <w:t>Projekat nije realiziran.</w:t>
            </w:r>
            <w:r>
              <w:rPr>
                <w:i/>
                <w:sz w:val="20"/>
                <w:szCs w:val="20"/>
              </w:rPr>
              <w:t xml:space="preserve"> </w:t>
            </w:r>
            <w:r w:rsidR="00540679" w:rsidRPr="00DD17F9">
              <w:rPr>
                <w:sz w:val="20"/>
                <w:szCs w:val="20"/>
              </w:rPr>
              <w:t>Nije ostvareno</w:t>
            </w:r>
            <w:r w:rsidR="007C0668" w:rsidRPr="00DD17F9">
              <w:rPr>
                <w:sz w:val="20"/>
                <w:szCs w:val="20"/>
              </w:rPr>
              <w:t xml:space="preserve">, </w:t>
            </w:r>
            <w:r w:rsidR="007C0668" w:rsidRPr="00DD17F9">
              <w:rPr>
                <w:i/>
                <w:sz w:val="20"/>
                <w:szCs w:val="20"/>
              </w:rPr>
              <w:t>zbog smanjenja investicija u oblasti građevinarstva.</w:t>
            </w:r>
          </w:p>
        </w:tc>
      </w:tr>
    </w:tbl>
    <w:p w:rsidR="00B167EA" w:rsidRDefault="00B167EA" w:rsidP="009F0C14">
      <w:pPr>
        <w:autoSpaceDE w:val="0"/>
        <w:autoSpaceDN w:val="0"/>
        <w:adjustRightInd w:val="0"/>
        <w:spacing w:after="0" w:line="240" w:lineRule="auto"/>
        <w:jc w:val="both"/>
        <w:rPr>
          <w:rFonts w:cs="Arial"/>
          <w:lang w:val="hr-HR"/>
        </w:rPr>
      </w:pPr>
    </w:p>
    <w:p w:rsidR="008648E2" w:rsidRPr="008648E2" w:rsidRDefault="007C0668" w:rsidP="008648E2">
      <w:pPr>
        <w:autoSpaceDE w:val="0"/>
        <w:autoSpaceDN w:val="0"/>
        <w:adjustRightInd w:val="0"/>
        <w:spacing w:line="240" w:lineRule="auto"/>
        <w:jc w:val="both"/>
        <w:rPr>
          <w:rFonts w:cs="Arial"/>
          <w:color w:val="00B050"/>
          <w:lang w:val="hr-HR"/>
        </w:rPr>
      </w:pPr>
      <w:r>
        <w:rPr>
          <w:rFonts w:cs="Arial"/>
          <w:lang w:val="hr-HR"/>
        </w:rPr>
        <w:t xml:space="preserve">Na osnovu prethodno navedenog može se zaključiti da </w:t>
      </w:r>
      <w:r w:rsidRPr="00A30918">
        <w:rPr>
          <w:rFonts w:cs="Arial"/>
          <w:b/>
          <w:lang w:val="hr-HR"/>
        </w:rPr>
        <w:t>sektorski cilj</w:t>
      </w:r>
      <w:r w:rsidR="006B2264">
        <w:rPr>
          <w:rFonts w:cs="Arial"/>
          <w:b/>
          <w:lang w:val="hr-HR"/>
        </w:rPr>
        <w:t xml:space="preserve"> </w:t>
      </w:r>
      <w:r w:rsidRPr="007C0668">
        <w:rPr>
          <w:rFonts w:cs="Arial"/>
          <w:b/>
          <w:lang w:val="hr-HR"/>
        </w:rPr>
        <w:t>nije</w:t>
      </w:r>
      <w:r w:rsidRPr="00C6278B">
        <w:rPr>
          <w:rFonts w:cs="Arial"/>
          <w:b/>
          <w:lang w:val="hr-HR"/>
        </w:rPr>
        <w:t xml:space="preserve"> ostvaren</w:t>
      </w:r>
      <w:r>
        <w:rPr>
          <w:rFonts w:cs="Arial"/>
          <w:lang w:val="hr-HR"/>
        </w:rPr>
        <w:t xml:space="preserve">. S aspekta </w:t>
      </w:r>
      <w:r w:rsidR="005C6739">
        <w:rPr>
          <w:rFonts w:cs="Arial"/>
          <w:lang w:val="hr-HR"/>
        </w:rPr>
        <w:t>usklađenosti sektorskih ishoda/indikatora i projektnih ishoda/indikatora (</w:t>
      </w:r>
      <w:r>
        <w:rPr>
          <w:rFonts w:cs="Arial"/>
          <w:lang w:val="hr-HR"/>
        </w:rPr>
        <w:t>koherentnost</w:t>
      </w:r>
      <w:r w:rsidR="005C6739">
        <w:rPr>
          <w:rFonts w:cs="Arial"/>
          <w:lang w:val="hr-HR"/>
        </w:rPr>
        <w:t>)</w:t>
      </w:r>
      <w:r>
        <w:rPr>
          <w:rFonts w:cs="Arial"/>
          <w:lang w:val="hr-HR"/>
        </w:rPr>
        <w:t xml:space="preserve"> potrebno je </w:t>
      </w:r>
      <w:r>
        <w:rPr>
          <w:rFonts w:cs="Arial"/>
          <w:lang w:val="hr-HR"/>
        </w:rPr>
        <w:lastRenderedPageBreak/>
        <w:t>naglasiti da definisani programsko-projektni indikatori nemaju jasnu povezanost sa sektorskim ciljem</w:t>
      </w:r>
      <w:r w:rsidR="005C6739">
        <w:rPr>
          <w:rFonts w:cs="Arial"/>
          <w:lang w:val="hr-HR"/>
        </w:rPr>
        <w:t>/ishodom</w:t>
      </w:r>
      <w:r>
        <w:rPr>
          <w:rFonts w:cs="Arial"/>
          <w:lang w:val="hr-HR"/>
        </w:rPr>
        <w:t>, te da za sve strateške intervencije nisu definisani indikatori na programsko-projektnom nivou. Naprimjer, jedna od planiranih strateških intervencija bila je</w:t>
      </w:r>
      <w:r w:rsidR="00A47B07">
        <w:rPr>
          <w:rFonts w:cs="Arial"/>
          <w:lang w:val="hr-HR"/>
        </w:rPr>
        <w:t xml:space="preserve"> </w:t>
      </w:r>
      <w:r w:rsidRPr="007C0668">
        <w:rPr>
          <w:rFonts w:cs="Arial"/>
          <w:lang w:val="hr-HR"/>
        </w:rPr>
        <w:t>Uspostava otkupne stanice za poljoprivredne proizvode i preradu</w:t>
      </w:r>
      <w:r>
        <w:rPr>
          <w:rFonts w:cs="Arial"/>
          <w:lang w:val="hr-HR"/>
        </w:rPr>
        <w:t xml:space="preserve">, čiji indikator ostvarenja bi doprinijeo boljem razumijevanju ispunjenosti sektorskog cilja, </w:t>
      </w:r>
      <w:r w:rsidR="006B2264">
        <w:rPr>
          <w:rFonts w:cs="Arial"/>
          <w:lang w:val="hr-HR"/>
        </w:rPr>
        <w:t xml:space="preserve">s obzirom da je otkupna stanica jedan od preduslova </w:t>
      </w:r>
      <w:r w:rsidR="00102DA4">
        <w:rPr>
          <w:rFonts w:cs="Arial"/>
          <w:lang w:val="hr-HR"/>
        </w:rPr>
        <w:t xml:space="preserve">poslovanja </w:t>
      </w:r>
      <w:r w:rsidR="006B2264">
        <w:rPr>
          <w:rFonts w:cs="Arial"/>
          <w:lang w:val="hr-HR"/>
        </w:rPr>
        <w:t>prerađivačkih kapaciteta</w:t>
      </w:r>
      <w:r w:rsidR="00102DA4">
        <w:rPr>
          <w:rFonts w:cs="Arial"/>
          <w:lang w:val="hr-HR"/>
        </w:rPr>
        <w:t xml:space="preserve"> na lokalnom području, što je dio sektorskog cilja.</w:t>
      </w:r>
      <w:r>
        <w:rPr>
          <w:rFonts w:cs="Arial"/>
          <w:lang w:val="hr-HR"/>
        </w:rPr>
        <w:t xml:space="preserve">  </w:t>
      </w:r>
    </w:p>
    <w:p w:rsidR="00B052F5" w:rsidRDefault="004C7BE1" w:rsidP="00DC7E29">
      <w:pPr>
        <w:pStyle w:val="Default"/>
        <w:jc w:val="both"/>
        <w:rPr>
          <w:rFonts w:asciiTheme="minorHAnsi" w:hAnsiTheme="minorHAnsi" w:cs="Arial"/>
          <w:b/>
          <w:color w:val="auto"/>
          <w:sz w:val="22"/>
          <w:szCs w:val="22"/>
        </w:rPr>
      </w:pPr>
      <w:r w:rsidRPr="00ED0C61">
        <w:rPr>
          <w:rFonts w:asciiTheme="minorHAnsi" w:hAnsiTheme="minorHAnsi" w:cs="Arial"/>
          <w:b/>
          <w:color w:val="auto"/>
          <w:sz w:val="22"/>
          <w:szCs w:val="22"/>
        </w:rPr>
        <w:t>Sektorski cilj 1.</w:t>
      </w:r>
      <w:r>
        <w:rPr>
          <w:rFonts w:asciiTheme="minorHAnsi" w:hAnsiTheme="minorHAnsi" w:cs="Arial"/>
          <w:b/>
          <w:color w:val="auto"/>
          <w:sz w:val="22"/>
          <w:szCs w:val="22"/>
        </w:rPr>
        <w:t>4</w:t>
      </w:r>
      <w:r w:rsidRPr="00ED0C61">
        <w:rPr>
          <w:rFonts w:asciiTheme="minorHAnsi" w:hAnsiTheme="minorHAnsi" w:cs="Arial"/>
          <w:b/>
          <w:color w:val="auto"/>
          <w:sz w:val="22"/>
          <w:szCs w:val="22"/>
        </w:rPr>
        <w:t xml:space="preserve"> „</w:t>
      </w:r>
      <w:r w:rsidRPr="004C7BE1">
        <w:rPr>
          <w:rFonts w:asciiTheme="minorHAnsi" w:hAnsiTheme="minorHAnsi" w:cs="Arial"/>
          <w:b/>
          <w:color w:val="auto"/>
          <w:sz w:val="22"/>
          <w:szCs w:val="22"/>
        </w:rPr>
        <w:t xml:space="preserve">Podržano i razvijeno samostalno preduzetništvo i kućna radinost tako da broj radnji </w:t>
      </w:r>
    </w:p>
    <w:p w:rsidR="004C7BE1" w:rsidRPr="004C7BE1" w:rsidRDefault="004C7BE1" w:rsidP="00DC7E29">
      <w:pPr>
        <w:pStyle w:val="Default"/>
        <w:jc w:val="both"/>
        <w:rPr>
          <w:rFonts w:asciiTheme="minorHAnsi" w:hAnsiTheme="minorHAnsi" w:cs="Arial"/>
          <w:b/>
          <w:color w:val="auto"/>
          <w:sz w:val="22"/>
          <w:szCs w:val="22"/>
        </w:rPr>
      </w:pPr>
      <w:r w:rsidRPr="004C7BE1">
        <w:rPr>
          <w:rFonts w:asciiTheme="minorHAnsi" w:hAnsiTheme="minorHAnsi" w:cs="Arial"/>
          <w:b/>
          <w:color w:val="auto"/>
          <w:sz w:val="22"/>
          <w:szCs w:val="22"/>
        </w:rPr>
        <w:t>ne bude manji od 150 u 2014. godini “</w:t>
      </w:r>
    </w:p>
    <w:p w:rsidR="00B052F5" w:rsidRDefault="00B052F5" w:rsidP="00A47B07">
      <w:pPr>
        <w:autoSpaceDE w:val="0"/>
        <w:autoSpaceDN w:val="0"/>
        <w:adjustRightInd w:val="0"/>
        <w:spacing w:after="0" w:line="240" w:lineRule="auto"/>
        <w:jc w:val="both"/>
        <w:rPr>
          <w:rFonts w:cs="Arial"/>
          <w:lang w:val="hr-HR"/>
        </w:rPr>
      </w:pPr>
    </w:p>
    <w:p w:rsidR="004C7BE1" w:rsidRPr="00DD17F9" w:rsidRDefault="004C7BE1" w:rsidP="00DC7E29">
      <w:pPr>
        <w:pStyle w:val="ListParagraph"/>
        <w:numPr>
          <w:ilvl w:val="0"/>
          <w:numId w:val="38"/>
        </w:numPr>
        <w:autoSpaceDE w:val="0"/>
        <w:autoSpaceDN w:val="0"/>
        <w:adjustRightInd w:val="0"/>
        <w:spacing w:line="240" w:lineRule="auto"/>
        <w:jc w:val="both"/>
        <w:rPr>
          <w:rFonts w:cs="Arial"/>
          <w:i/>
          <w:lang w:val="hr-HR"/>
        </w:rPr>
      </w:pPr>
      <w:r w:rsidRPr="00DD17F9">
        <w:rPr>
          <w:rFonts w:cs="Arial"/>
          <w:i/>
          <w:lang w:val="hr-HR"/>
        </w:rPr>
        <w:t xml:space="preserve">Očekivani sektorski ishod: Podržane nove ideje u oblasti preduzetništva (npr. turizam) i zadržati tendenciju rasta broja preduzetničkih radnji i osigurati da ovaj broj ne bude manji od 150 radnji u 2014. godini </w:t>
      </w:r>
    </w:p>
    <w:p w:rsidR="00525052" w:rsidRPr="001A0DD6" w:rsidRDefault="00525052" w:rsidP="00DC7E29">
      <w:pPr>
        <w:pStyle w:val="ListParagraph"/>
        <w:autoSpaceDE w:val="0"/>
        <w:autoSpaceDN w:val="0"/>
        <w:adjustRightInd w:val="0"/>
        <w:spacing w:line="240" w:lineRule="auto"/>
        <w:jc w:val="both"/>
        <w:rPr>
          <w:rFonts w:cs="Arial"/>
          <w:color w:val="00B050"/>
          <w:lang w:val="hr-HR"/>
        </w:rPr>
      </w:pPr>
      <w:r w:rsidRPr="004D36B9">
        <w:rPr>
          <w:rFonts w:cs="Arial"/>
          <w:lang w:val="hr-HR"/>
        </w:rPr>
        <w:t xml:space="preserve">Ocjena: </w:t>
      </w:r>
      <w:r>
        <w:rPr>
          <w:rFonts w:cs="Arial"/>
          <w:lang w:val="hr-HR"/>
        </w:rPr>
        <w:t xml:space="preserve">Podatke za ostvarenje indikatora definisanog kao broj novih preduzetničkih ideja, predstavnici Općine u proteklom periodu nisu mogli pratiti, te time ne postoje podaci o ostvarenju navedenog indikatora. Broj radnji na području općine Doboj Istok, prema podacima koje su dostavili predstavnici Općine, u 2014. godini iznosio je 138 i smanjen je u odnosu na 2013. godinu. Broj poduzetnika koji </w:t>
      </w:r>
      <w:r w:rsidRPr="00525052">
        <w:rPr>
          <w:rFonts w:cs="Arial"/>
          <w:lang w:val="hr-HR"/>
        </w:rPr>
        <w:t>su primili podršku za registraciju deficitarnih zaniman</w:t>
      </w:r>
      <w:r>
        <w:rPr>
          <w:rFonts w:cs="Arial"/>
          <w:lang w:val="hr-HR"/>
        </w:rPr>
        <w:t xml:space="preserve">ja, a koji djeluju i rade na području općine Doboj Istok u 2014. </w:t>
      </w:r>
      <w:r w:rsidR="00025DB6">
        <w:rPr>
          <w:rFonts w:cs="Arial"/>
          <w:lang w:val="hr-HR"/>
        </w:rPr>
        <w:t>g</w:t>
      </w:r>
      <w:r>
        <w:rPr>
          <w:rFonts w:cs="Arial"/>
          <w:lang w:val="hr-HR"/>
        </w:rPr>
        <w:t>odini iznosio je pet i veći je u odnosu na prethodne godine. Radi se o poduzetnicima koji su primili podršku od strane drug</w:t>
      </w:r>
      <w:r w:rsidR="00025DB6">
        <w:rPr>
          <w:rFonts w:cs="Arial"/>
          <w:lang w:val="hr-HR"/>
        </w:rPr>
        <w:t>ih</w:t>
      </w:r>
      <w:r>
        <w:rPr>
          <w:rFonts w:cs="Arial"/>
          <w:lang w:val="hr-HR"/>
        </w:rPr>
        <w:t xml:space="preserve"> nivoa vlasti, dok je realizacija navedenog projekta podrške iz općinskog Budžeta, zbog nedostatka finansijskih sredstava, izostala.</w:t>
      </w:r>
    </w:p>
    <w:p w:rsidR="00B167EA" w:rsidRPr="00525052" w:rsidRDefault="00B27D89" w:rsidP="00DC7E29">
      <w:pPr>
        <w:autoSpaceDE w:val="0"/>
        <w:autoSpaceDN w:val="0"/>
        <w:adjustRightInd w:val="0"/>
        <w:spacing w:line="240" w:lineRule="auto"/>
        <w:jc w:val="both"/>
        <w:rPr>
          <w:rFonts w:cs="Arial"/>
          <w:lang w:val="hr-HR"/>
        </w:rPr>
      </w:pPr>
      <w:r>
        <w:rPr>
          <w:rFonts w:cs="Arial"/>
          <w:lang w:val="hr-HR"/>
        </w:rPr>
        <w:t xml:space="preserve"> Za potrebe ostvarenja ovog sektorskog cilja planirana su dva projekta, od čega je jedna strateška intervencija realizirana, ali kao rezultat podrške i poticaja sa viših nivoa vlasti</w:t>
      </w:r>
      <w:r w:rsidR="00B167EA">
        <w:rPr>
          <w:rFonts w:cs="Arial"/>
          <w:lang w:val="hr-HR"/>
        </w:rPr>
        <w:t xml:space="preserve"> (Tabela 4.) </w:t>
      </w:r>
    </w:p>
    <w:p w:rsidR="00746D7E" w:rsidRDefault="00746D7E" w:rsidP="00DC7E29">
      <w:pPr>
        <w:pStyle w:val="Caption"/>
        <w:keepNext/>
        <w:jc w:val="center"/>
      </w:pPr>
      <w:r>
        <w:t xml:space="preserve">Tabela </w:t>
      </w:r>
      <w:r w:rsidR="005D0A73">
        <w:fldChar w:fldCharType="begin"/>
      </w:r>
      <w:r w:rsidR="00D54B81">
        <w:instrText xml:space="preserve"> SEQ Tabela \* ARABIC </w:instrText>
      </w:r>
      <w:r w:rsidR="005D0A73">
        <w:fldChar w:fldCharType="separate"/>
      </w:r>
      <w:r w:rsidR="0032728C">
        <w:rPr>
          <w:noProof/>
        </w:rPr>
        <w:t>4</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jc w:val="center"/>
        <w:tblLook w:val="04A0"/>
      </w:tblPr>
      <w:tblGrid>
        <w:gridCol w:w="4531"/>
        <w:gridCol w:w="4678"/>
      </w:tblGrid>
      <w:tr w:rsidR="004C7BE1" w:rsidRPr="00485C97" w:rsidTr="0026591B">
        <w:trPr>
          <w:jc w:val="center"/>
        </w:trPr>
        <w:tc>
          <w:tcPr>
            <w:tcW w:w="9209" w:type="dxa"/>
            <w:gridSpan w:val="2"/>
            <w:shd w:val="clear" w:color="auto" w:fill="D9D9D9" w:themeFill="background1" w:themeFillShade="D9"/>
          </w:tcPr>
          <w:p w:rsidR="004C7BE1" w:rsidRPr="00485C97" w:rsidRDefault="004C7BE1" w:rsidP="009B14A2">
            <w:pPr>
              <w:pStyle w:val="ListParagraph"/>
              <w:ind w:left="0"/>
              <w:jc w:val="center"/>
              <w:rPr>
                <w:i/>
                <w:sz w:val="20"/>
                <w:szCs w:val="20"/>
              </w:rPr>
            </w:pPr>
            <w:r w:rsidRPr="00485C97">
              <w:rPr>
                <w:rFonts w:cs="Arial"/>
                <w:b/>
                <w:bCs/>
                <w:sz w:val="20"/>
                <w:szCs w:val="20"/>
                <w:lang w:val="hr-HR"/>
              </w:rPr>
              <w:t xml:space="preserve">SE.C.1.4. </w:t>
            </w:r>
            <w:r w:rsidRPr="00485C97">
              <w:rPr>
                <w:rFonts w:cs="Arial"/>
                <w:b/>
                <w:sz w:val="20"/>
                <w:szCs w:val="20"/>
                <w:lang w:val="hr-HR"/>
              </w:rPr>
              <w:t xml:space="preserve">Podržano i razvijeno samostalno preduzetništvo i kućna radinost tako da broj radnji ne bude manji od 150 </w:t>
            </w:r>
            <w:r w:rsidRPr="004C7BE1">
              <w:rPr>
                <w:rFonts w:cs="Arial"/>
                <w:b/>
                <w:sz w:val="20"/>
                <w:szCs w:val="20"/>
                <w:lang w:val="hr-HR"/>
              </w:rPr>
              <w:t xml:space="preserve">u 2014. </w:t>
            </w:r>
            <w:r w:rsidR="009B14A2">
              <w:rPr>
                <w:rFonts w:cs="Arial"/>
                <w:b/>
                <w:sz w:val="20"/>
                <w:szCs w:val="20"/>
                <w:lang w:val="hr-HR"/>
              </w:rPr>
              <w:t>g</w:t>
            </w:r>
            <w:r w:rsidRPr="004C7BE1">
              <w:rPr>
                <w:rFonts w:cs="Arial"/>
                <w:b/>
                <w:sz w:val="20"/>
                <w:szCs w:val="20"/>
                <w:lang w:val="hr-HR"/>
              </w:rPr>
              <w:t>odini</w:t>
            </w:r>
          </w:p>
        </w:tc>
      </w:tr>
      <w:tr w:rsidR="006C5BCF" w:rsidRPr="00485C97" w:rsidTr="0026591B">
        <w:trPr>
          <w:jc w:val="center"/>
        </w:trPr>
        <w:tc>
          <w:tcPr>
            <w:tcW w:w="4531" w:type="dxa"/>
            <w:shd w:val="clear" w:color="auto" w:fill="D9D9D9" w:themeFill="background1" w:themeFillShade="D9"/>
          </w:tcPr>
          <w:p w:rsidR="006C5BCF" w:rsidRPr="00442F90" w:rsidRDefault="006C5BCF"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6C5BCF" w:rsidRDefault="006C5BCF" w:rsidP="00DC7E29">
            <w:pPr>
              <w:pStyle w:val="ListParagraph"/>
              <w:ind w:left="0"/>
              <w:jc w:val="center"/>
              <w:rPr>
                <w:i/>
                <w:sz w:val="20"/>
                <w:szCs w:val="20"/>
              </w:rPr>
            </w:pPr>
            <w:r w:rsidRPr="0089295C">
              <w:rPr>
                <w:i/>
                <w:sz w:val="20"/>
                <w:szCs w:val="20"/>
              </w:rPr>
              <w:t>Ostvareno</w:t>
            </w:r>
          </w:p>
        </w:tc>
      </w:tr>
      <w:tr w:rsidR="004C7BE1" w:rsidRPr="00485C97" w:rsidTr="0026591B">
        <w:trPr>
          <w:jc w:val="center"/>
        </w:trPr>
        <w:tc>
          <w:tcPr>
            <w:tcW w:w="4531" w:type="dxa"/>
            <w:shd w:val="clear" w:color="auto" w:fill="D9D9D9" w:themeFill="background1" w:themeFillShade="D9"/>
          </w:tcPr>
          <w:p w:rsidR="004C7BE1" w:rsidRPr="00485C97" w:rsidRDefault="004C7BE1" w:rsidP="00DC7E29">
            <w:pPr>
              <w:pStyle w:val="Default"/>
              <w:rPr>
                <w:rFonts w:asciiTheme="minorHAnsi" w:hAnsiTheme="minorHAnsi" w:cs="Arial"/>
                <w:color w:val="auto"/>
                <w:sz w:val="20"/>
                <w:szCs w:val="20"/>
              </w:rPr>
            </w:pPr>
            <w:r w:rsidRPr="00485C97">
              <w:rPr>
                <w:rFonts w:asciiTheme="minorHAnsi" w:hAnsiTheme="minorHAnsi" w:cs="Arial"/>
                <w:color w:val="auto"/>
                <w:sz w:val="20"/>
                <w:szCs w:val="20"/>
              </w:rPr>
              <w:t xml:space="preserve">Najmanje 5 preduzetnika primilo podršku za registraciju deficitarnih zanimanja </w:t>
            </w:r>
          </w:p>
        </w:tc>
        <w:tc>
          <w:tcPr>
            <w:tcW w:w="4678" w:type="dxa"/>
          </w:tcPr>
          <w:p w:rsidR="004C7BE1" w:rsidRPr="006C5BCF" w:rsidRDefault="00B167EA" w:rsidP="00DC7E29">
            <w:pPr>
              <w:pStyle w:val="ListParagraph"/>
              <w:ind w:left="0"/>
              <w:jc w:val="both"/>
              <w:rPr>
                <w:sz w:val="20"/>
                <w:szCs w:val="20"/>
              </w:rPr>
            </w:pPr>
            <w:r w:rsidRPr="00DD17F9">
              <w:rPr>
                <w:sz w:val="20"/>
                <w:szCs w:val="20"/>
              </w:rPr>
              <w:t xml:space="preserve">Projekat je realiziran. </w:t>
            </w:r>
            <w:r w:rsidR="004C7BE1" w:rsidRPr="00DD17F9">
              <w:rPr>
                <w:sz w:val="20"/>
                <w:szCs w:val="20"/>
              </w:rPr>
              <w:t>Ostvareno</w:t>
            </w:r>
            <w:r w:rsidRPr="00DD17F9">
              <w:rPr>
                <w:sz w:val="20"/>
                <w:szCs w:val="20"/>
              </w:rPr>
              <w:t>,</w:t>
            </w:r>
            <w:r w:rsidRPr="006C5BCF">
              <w:rPr>
                <w:sz w:val="20"/>
                <w:szCs w:val="20"/>
              </w:rPr>
              <w:t xml:space="preserve"> </w:t>
            </w:r>
            <w:r w:rsidRPr="00DD17F9">
              <w:rPr>
                <w:i/>
                <w:sz w:val="20"/>
                <w:szCs w:val="20"/>
              </w:rPr>
              <w:t>ali ne kao rezultat planirane strateške intervencije, nego kao rezultat poticaja i podrške sa viših nivoa vlasti</w:t>
            </w:r>
          </w:p>
        </w:tc>
      </w:tr>
    </w:tbl>
    <w:p w:rsidR="004C7BE1" w:rsidRDefault="004C7BE1" w:rsidP="00DC7E29">
      <w:pPr>
        <w:pStyle w:val="Default"/>
        <w:jc w:val="both"/>
        <w:rPr>
          <w:rFonts w:asciiTheme="minorHAnsi" w:hAnsiTheme="minorHAnsi" w:cs="Arial"/>
          <w:b/>
          <w:color w:val="auto"/>
          <w:sz w:val="22"/>
          <w:szCs w:val="22"/>
        </w:rPr>
      </w:pPr>
    </w:p>
    <w:p w:rsidR="007254CA" w:rsidRDefault="006C5BCF" w:rsidP="00DC7E29">
      <w:pPr>
        <w:pStyle w:val="Default"/>
        <w:jc w:val="both"/>
        <w:rPr>
          <w:rFonts w:asciiTheme="minorHAnsi" w:hAnsiTheme="minorHAnsi" w:cs="Arial"/>
          <w:color w:val="auto"/>
          <w:sz w:val="22"/>
          <w:szCs w:val="22"/>
        </w:rPr>
      </w:pPr>
      <w:r>
        <w:rPr>
          <w:rFonts w:asciiTheme="minorHAnsi" w:hAnsiTheme="minorHAnsi" w:cs="Arial"/>
          <w:color w:val="auto"/>
          <w:sz w:val="22"/>
          <w:szCs w:val="22"/>
        </w:rPr>
        <w:t>S</w:t>
      </w:r>
      <w:r w:rsidR="007254CA" w:rsidRPr="007254CA">
        <w:rPr>
          <w:rFonts w:asciiTheme="minorHAnsi" w:hAnsiTheme="minorHAnsi" w:cs="Arial"/>
          <w:color w:val="auto"/>
          <w:sz w:val="22"/>
          <w:szCs w:val="22"/>
        </w:rPr>
        <w:t xml:space="preserve">ektorski cilj </w:t>
      </w:r>
      <w:r w:rsidR="007254CA" w:rsidRPr="006C5BCF">
        <w:rPr>
          <w:rFonts w:asciiTheme="minorHAnsi" w:hAnsiTheme="minorHAnsi" w:cs="Arial"/>
          <w:b/>
          <w:color w:val="auto"/>
          <w:sz w:val="22"/>
          <w:szCs w:val="22"/>
        </w:rPr>
        <w:t>nije ostvaren</w:t>
      </w:r>
      <w:r>
        <w:rPr>
          <w:rFonts w:asciiTheme="minorHAnsi" w:hAnsiTheme="minorHAnsi" w:cs="Arial"/>
          <w:color w:val="auto"/>
          <w:sz w:val="22"/>
          <w:szCs w:val="22"/>
        </w:rPr>
        <w:t xml:space="preserve">. Broj radnji u 2014. godini iznosio je 138 te nije ostvarena planirana vrijednost. </w:t>
      </w:r>
      <w:r w:rsidR="00B27D89">
        <w:rPr>
          <w:rFonts w:asciiTheme="minorHAnsi" w:hAnsiTheme="minorHAnsi" w:cs="Arial"/>
          <w:color w:val="auto"/>
          <w:sz w:val="22"/>
          <w:szCs w:val="22"/>
        </w:rPr>
        <w:t xml:space="preserve">Također, očekivani sektorski ishod nije definisan na SMART principu zbog čega, bez obzira na nedostupnost podataka, nije moguće pratiti doprinos sektorskog ishoda ostvarenju sektorskog cilja. </w:t>
      </w:r>
      <w:r>
        <w:rPr>
          <w:rFonts w:asciiTheme="minorHAnsi" w:hAnsiTheme="minorHAnsi" w:cs="Arial"/>
          <w:color w:val="auto"/>
          <w:sz w:val="22"/>
          <w:szCs w:val="22"/>
        </w:rPr>
        <w:t>Sa druge strane, za potrebe ostvarenja sektorskog cilja i očekivanog ishoda, pored osnivanj</w:t>
      </w:r>
      <w:r w:rsidR="00DC7E29">
        <w:rPr>
          <w:rFonts w:asciiTheme="minorHAnsi" w:hAnsiTheme="minorHAnsi" w:cs="Arial"/>
          <w:color w:val="auto"/>
          <w:sz w:val="22"/>
          <w:szCs w:val="22"/>
        </w:rPr>
        <w:t>a</w:t>
      </w:r>
      <w:r>
        <w:rPr>
          <w:rFonts w:asciiTheme="minorHAnsi" w:hAnsiTheme="minorHAnsi" w:cs="Arial"/>
          <w:color w:val="auto"/>
          <w:sz w:val="22"/>
          <w:szCs w:val="22"/>
        </w:rPr>
        <w:t xml:space="preserve"> Udruženja privrednika koji je vezan za dodatna dva sektorska cilja, definisana je samo jedna strateška intervencija usmjerena na podršku deficitarnim zanimanjima, koja je „preuska“ odnosno usmjerena samo na deficitarna zanimanja i nije dovoljna za potrebe ostvarenja definisanog sektorskog cilja.</w:t>
      </w:r>
    </w:p>
    <w:p w:rsidR="006C5BCF" w:rsidRDefault="006C5BCF" w:rsidP="00DC7E29">
      <w:pPr>
        <w:pStyle w:val="Default"/>
        <w:jc w:val="both"/>
        <w:rPr>
          <w:rFonts w:asciiTheme="minorHAnsi" w:hAnsiTheme="minorHAnsi" w:cs="Arial"/>
          <w:b/>
          <w:color w:val="auto"/>
          <w:sz w:val="22"/>
          <w:szCs w:val="22"/>
        </w:rPr>
      </w:pPr>
    </w:p>
    <w:p w:rsidR="004C7BE1" w:rsidRDefault="004C7BE1" w:rsidP="00DC7E29">
      <w:pPr>
        <w:pStyle w:val="Default"/>
        <w:jc w:val="both"/>
        <w:rPr>
          <w:rFonts w:asciiTheme="minorHAnsi" w:hAnsiTheme="minorHAnsi" w:cs="Arial"/>
          <w:b/>
          <w:color w:val="auto"/>
          <w:sz w:val="22"/>
          <w:szCs w:val="22"/>
        </w:rPr>
      </w:pPr>
      <w:r w:rsidRPr="00ED0C61">
        <w:rPr>
          <w:rFonts w:asciiTheme="minorHAnsi" w:hAnsiTheme="minorHAnsi" w:cs="Arial"/>
          <w:b/>
          <w:color w:val="auto"/>
          <w:sz w:val="22"/>
          <w:szCs w:val="22"/>
        </w:rPr>
        <w:t>Sektorski cilj 1.</w:t>
      </w:r>
      <w:r>
        <w:rPr>
          <w:rFonts w:asciiTheme="minorHAnsi" w:hAnsiTheme="minorHAnsi" w:cs="Arial"/>
          <w:b/>
          <w:color w:val="auto"/>
          <w:sz w:val="22"/>
          <w:szCs w:val="22"/>
        </w:rPr>
        <w:t>5</w:t>
      </w:r>
      <w:r w:rsidRPr="00ED0C61">
        <w:rPr>
          <w:rFonts w:asciiTheme="minorHAnsi" w:hAnsiTheme="minorHAnsi" w:cs="Arial"/>
          <w:b/>
          <w:color w:val="auto"/>
          <w:sz w:val="22"/>
          <w:szCs w:val="22"/>
        </w:rPr>
        <w:t xml:space="preserve"> „</w:t>
      </w:r>
      <w:r w:rsidRPr="004C7BE1">
        <w:rPr>
          <w:rFonts w:asciiTheme="minorHAnsi" w:hAnsiTheme="minorHAnsi" w:cs="Arial"/>
          <w:b/>
          <w:color w:val="auto"/>
          <w:sz w:val="22"/>
          <w:szCs w:val="22"/>
        </w:rPr>
        <w:t>Uspostavljena mreža međuopćinske saradnje do 2013. godine“</w:t>
      </w:r>
    </w:p>
    <w:p w:rsidR="004C7BE1" w:rsidRPr="004C7BE1" w:rsidRDefault="004C7BE1" w:rsidP="00DC7E29">
      <w:pPr>
        <w:pStyle w:val="Default"/>
        <w:jc w:val="both"/>
        <w:rPr>
          <w:rFonts w:asciiTheme="minorHAnsi" w:hAnsiTheme="minorHAnsi" w:cs="Arial"/>
          <w:b/>
          <w:color w:val="auto"/>
          <w:sz w:val="22"/>
          <w:szCs w:val="22"/>
        </w:rPr>
      </w:pPr>
    </w:p>
    <w:p w:rsidR="004C7BE1" w:rsidRPr="003D24CE" w:rsidRDefault="004C7BE1" w:rsidP="00DC7E29">
      <w:pPr>
        <w:pStyle w:val="ListParagraph"/>
        <w:numPr>
          <w:ilvl w:val="0"/>
          <w:numId w:val="33"/>
        </w:numPr>
        <w:autoSpaceDE w:val="0"/>
        <w:autoSpaceDN w:val="0"/>
        <w:adjustRightInd w:val="0"/>
        <w:spacing w:line="240" w:lineRule="auto"/>
        <w:jc w:val="both"/>
        <w:rPr>
          <w:rFonts w:cs="Arial"/>
          <w:i/>
          <w:lang w:val="hr-HR"/>
        </w:rPr>
      </w:pPr>
      <w:r w:rsidRPr="003D24CE">
        <w:rPr>
          <w:rFonts w:cs="Arial"/>
          <w:i/>
          <w:lang w:val="hr-HR"/>
        </w:rPr>
        <w:t xml:space="preserve">Očekivani sektorski ishod: Formirana funkcionalna radna tijela i započete aktivnosti na realizaciji projekata međuopćinske saradnje do 2013. godine </w:t>
      </w:r>
    </w:p>
    <w:p w:rsidR="004C7BE1" w:rsidRDefault="004C7BE1" w:rsidP="00DC7E29">
      <w:pPr>
        <w:pStyle w:val="ListParagraph"/>
        <w:autoSpaceDE w:val="0"/>
        <w:autoSpaceDN w:val="0"/>
        <w:adjustRightInd w:val="0"/>
        <w:spacing w:line="240" w:lineRule="auto"/>
        <w:ind w:left="780"/>
        <w:jc w:val="both"/>
        <w:rPr>
          <w:rFonts w:cs="Arial"/>
          <w:lang w:val="hr-HR"/>
        </w:rPr>
      </w:pPr>
      <w:r w:rsidRPr="004D36B9">
        <w:rPr>
          <w:rFonts w:cs="Arial"/>
          <w:lang w:val="hr-HR"/>
        </w:rPr>
        <w:t xml:space="preserve">Ocjena: </w:t>
      </w:r>
      <w:r w:rsidR="003363AE" w:rsidRPr="00137944">
        <w:rPr>
          <w:rFonts w:cs="Arial"/>
          <w:lang w:val="hr-HR"/>
        </w:rPr>
        <w:t>Do 2013. godine formirana su tijela za međuopćinsku saradnju iz oblasti civilne zaštite po</w:t>
      </w:r>
      <w:r w:rsidR="00A47B07">
        <w:rPr>
          <w:rFonts w:cs="Arial"/>
          <w:lang w:val="hr-HR"/>
        </w:rPr>
        <w:t>d</w:t>
      </w:r>
      <w:r w:rsidR="003363AE" w:rsidRPr="00137944">
        <w:rPr>
          <w:rFonts w:cs="Arial"/>
          <w:lang w:val="hr-HR"/>
        </w:rPr>
        <w:t xml:space="preserve"> naziv</w:t>
      </w:r>
      <w:r w:rsidR="00A47B07">
        <w:rPr>
          <w:rFonts w:cs="Arial"/>
          <w:lang w:val="hr-HR"/>
        </w:rPr>
        <w:t xml:space="preserve">om </w:t>
      </w:r>
      <w:r w:rsidR="003363AE" w:rsidRPr="00137944">
        <w:rPr>
          <w:rFonts w:cs="Arial"/>
          <w:lang w:val="hr-HR"/>
        </w:rPr>
        <w:t xml:space="preserve"> "</w:t>
      </w:r>
      <w:r w:rsidR="00A47B07">
        <w:rPr>
          <w:rFonts w:cs="Arial"/>
          <w:lang w:val="hr-HR"/>
        </w:rPr>
        <w:t>P</w:t>
      </w:r>
      <w:r w:rsidR="003363AE" w:rsidRPr="00137944">
        <w:rPr>
          <w:rFonts w:cs="Arial"/>
          <w:lang w:val="hr-HR"/>
        </w:rPr>
        <w:t>et ro boris" u koje ulaze općine Doboj, Doboj Istok, Petrovo, Gračanica i Lukavac.   Uspostavljeno je tijelo za međuopćinski projekat "Izložba stoke" općin</w:t>
      </w:r>
      <w:r w:rsidR="00A47B07">
        <w:rPr>
          <w:rFonts w:cs="Arial"/>
          <w:lang w:val="hr-HR"/>
        </w:rPr>
        <w:t>a</w:t>
      </w:r>
      <w:r w:rsidR="003363AE" w:rsidRPr="00137944">
        <w:rPr>
          <w:rFonts w:cs="Arial"/>
          <w:lang w:val="hr-HR"/>
        </w:rPr>
        <w:t xml:space="preserve"> Gračanica i </w:t>
      </w:r>
      <w:r w:rsidR="003363AE" w:rsidRPr="00137944">
        <w:rPr>
          <w:rFonts w:cs="Arial"/>
          <w:lang w:val="hr-HR"/>
        </w:rPr>
        <w:lastRenderedPageBreak/>
        <w:t>Doboj Istok</w:t>
      </w:r>
      <w:r w:rsidR="00A47B07">
        <w:rPr>
          <w:rFonts w:cs="Arial"/>
          <w:lang w:val="hr-HR"/>
        </w:rPr>
        <w:t>, događaj</w:t>
      </w:r>
      <w:r w:rsidR="003363AE" w:rsidRPr="00137944">
        <w:rPr>
          <w:rFonts w:cs="Arial"/>
          <w:lang w:val="hr-HR"/>
        </w:rPr>
        <w:t xml:space="preserve"> koj</w:t>
      </w:r>
      <w:r w:rsidR="00A47B07">
        <w:rPr>
          <w:rFonts w:cs="Arial"/>
          <w:lang w:val="hr-HR"/>
        </w:rPr>
        <w:t>i</w:t>
      </w:r>
      <w:r w:rsidR="003363AE" w:rsidRPr="00137944">
        <w:rPr>
          <w:rFonts w:cs="Arial"/>
          <w:lang w:val="hr-HR"/>
        </w:rPr>
        <w:t xml:space="preserve"> se održava svake godine u općini Gračanica. Također, u sredn</w:t>
      </w:r>
      <w:r w:rsidR="00137944" w:rsidRPr="00137944">
        <w:rPr>
          <w:rFonts w:cs="Arial"/>
          <w:lang w:val="hr-HR"/>
        </w:rPr>
        <w:t>j</w:t>
      </w:r>
      <w:r w:rsidR="003363AE" w:rsidRPr="00137944">
        <w:rPr>
          <w:rFonts w:cs="Arial"/>
          <w:lang w:val="hr-HR"/>
        </w:rPr>
        <w:t>oročnom periodu implementacije Strategije formirano je i tijelo koje radi na realizaciji projekta privremene deponije smeća (Doboj Istok-Doboj). Nalazi evaluacije su uk</w:t>
      </w:r>
      <w:r w:rsidR="00413755">
        <w:rPr>
          <w:rFonts w:cs="Arial"/>
          <w:lang w:val="hr-HR"/>
        </w:rPr>
        <w:t>a</w:t>
      </w:r>
      <w:r w:rsidR="003363AE" w:rsidRPr="00137944">
        <w:rPr>
          <w:rFonts w:cs="Arial"/>
          <w:lang w:val="hr-HR"/>
        </w:rPr>
        <w:t xml:space="preserve">zali da se radi o </w:t>
      </w:r>
      <w:r w:rsidR="00B27D89">
        <w:rPr>
          <w:rFonts w:cs="Arial"/>
          <w:lang w:val="hr-HR"/>
        </w:rPr>
        <w:t xml:space="preserve">vanstrateškim intervencijama, odnosno </w:t>
      </w:r>
      <w:r w:rsidR="003363AE" w:rsidRPr="00137944">
        <w:rPr>
          <w:rFonts w:cs="Arial"/>
          <w:lang w:val="hr-HR"/>
        </w:rPr>
        <w:t xml:space="preserve">ad hoc projektima </w:t>
      </w:r>
      <w:r w:rsidR="00B27D89">
        <w:rPr>
          <w:rFonts w:cs="Arial"/>
          <w:lang w:val="hr-HR"/>
        </w:rPr>
        <w:t>i</w:t>
      </w:r>
      <w:r w:rsidR="00B27D89" w:rsidRPr="00137944">
        <w:rPr>
          <w:rFonts w:cs="Arial"/>
          <w:lang w:val="hr-HR"/>
        </w:rPr>
        <w:t xml:space="preserve"> </w:t>
      </w:r>
      <w:r w:rsidR="003363AE" w:rsidRPr="00137944">
        <w:rPr>
          <w:rFonts w:cs="Arial"/>
          <w:lang w:val="hr-HR"/>
        </w:rPr>
        <w:t>uspostavi radnih tijela kada se ukaže potreba (u okviru pro</w:t>
      </w:r>
      <w:r w:rsidR="008D4D39" w:rsidRPr="00137944">
        <w:rPr>
          <w:rFonts w:cs="Arial"/>
          <w:lang w:val="hr-HR"/>
        </w:rPr>
        <w:t>jekta ili određ</w:t>
      </w:r>
      <w:r w:rsidR="003363AE" w:rsidRPr="00137944">
        <w:rPr>
          <w:rFonts w:cs="Arial"/>
          <w:lang w:val="hr-HR"/>
        </w:rPr>
        <w:t>ene aktivnosti),</w:t>
      </w:r>
      <w:r w:rsidR="00B27D89">
        <w:rPr>
          <w:rFonts w:cs="Arial"/>
          <w:lang w:val="hr-HR"/>
        </w:rPr>
        <w:t xml:space="preserve"> te ove vanstrateške aktivnosti nisu bile u funkciji realizacije Strategije. O</w:t>
      </w:r>
      <w:r w:rsidR="00A47B07">
        <w:rPr>
          <w:rFonts w:cs="Arial"/>
          <w:lang w:val="hr-HR"/>
        </w:rPr>
        <w:t>če</w:t>
      </w:r>
      <w:r w:rsidR="00B27D89">
        <w:rPr>
          <w:rFonts w:cs="Arial"/>
          <w:lang w:val="hr-HR"/>
        </w:rPr>
        <w:t xml:space="preserve">kivani ishod </w:t>
      </w:r>
      <w:r w:rsidR="00B27D89" w:rsidRPr="00A47B07">
        <w:rPr>
          <w:rFonts w:cs="Arial"/>
          <w:b/>
          <w:lang w:val="hr-HR"/>
        </w:rPr>
        <w:t>nije ostvaren</w:t>
      </w:r>
      <w:r w:rsidR="00A47B07">
        <w:rPr>
          <w:rFonts w:cs="Arial"/>
          <w:lang w:val="hr-HR"/>
        </w:rPr>
        <w:t>,</w:t>
      </w:r>
      <w:r w:rsidR="00B27D89">
        <w:rPr>
          <w:rFonts w:cs="Arial"/>
          <w:lang w:val="hr-HR"/>
        </w:rPr>
        <w:t xml:space="preserve"> jer </w:t>
      </w:r>
      <w:r w:rsidR="008D4D39" w:rsidRPr="00137944">
        <w:rPr>
          <w:rFonts w:cs="Arial"/>
          <w:lang w:val="hr-HR"/>
        </w:rPr>
        <w:t xml:space="preserve"> </w:t>
      </w:r>
      <w:r w:rsidR="003F193C">
        <w:rPr>
          <w:rFonts w:cs="Arial"/>
          <w:lang w:val="hr-HR"/>
        </w:rPr>
        <w:t>institucionalizirana</w:t>
      </w:r>
      <w:r w:rsidR="00B27D89">
        <w:rPr>
          <w:rFonts w:cs="Arial"/>
          <w:lang w:val="hr-HR"/>
        </w:rPr>
        <w:t xml:space="preserve"> </w:t>
      </w:r>
      <w:r w:rsidR="003F193C">
        <w:rPr>
          <w:rFonts w:cs="Arial"/>
          <w:lang w:val="hr-HR"/>
        </w:rPr>
        <w:t xml:space="preserve">saradnja kroz </w:t>
      </w:r>
      <w:r w:rsidR="003363AE" w:rsidRPr="00137944">
        <w:rPr>
          <w:rFonts w:cs="Arial"/>
          <w:lang w:val="hr-HR"/>
        </w:rPr>
        <w:t>mrež</w:t>
      </w:r>
      <w:r w:rsidR="003F193C">
        <w:rPr>
          <w:rFonts w:cs="Arial"/>
          <w:lang w:val="hr-HR"/>
        </w:rPr>
        <w:t>u</w:t>
      </w:r>
      <w:r w:rsidR="003363AE" w:rsidRPr="00137944">
        <w:rPr>
          <w:rFonts w:cs="Arial"/>
          <w:lang w:val="hr-HR"/>
        </w:rPr>
        <w:t xml:space="preserve"> međuopćinske saradnje</w:t>
      </w:r>
      <w:r w:rsidR="00A47B07">
        <w:rPr>
          <w:rFonts w:cs="Arial"/>
          <w:lang w:val="hr-HR"/>
        </w:rPr>
        <w:t>,</w:t>
      </w:r>
      <w:r w:rsidR="003363AE" w:rsidRPr="00137944">
        <w:rPr>
          <w:rFonts w:cs="Arial"/>
          <w:lang w:val="hr-HR"/>
        </w:rPr>
        <w:t xml:space="preserve"> kako je planirano u Strategi</w:t>
      </w:r>
      <w:r w:rsidR="008D4D39" w:rsidRPr="00137944">
        <w:rPr>
          <w:rFonts w:cs="Arial"/>
          <w:lang w:val="hr-HR"/>
        </w:rPr>
        <w:t>ji</w:t>
      </w:r>
      <w:r w:rsidR="00A47B07">
        <w:rPr>
          <w:rFonts w:cs="Arial"/>
          <w:lang w:val="hr-HR"/>
        </w:rPr>
        <w:t>,</w:t>
      </w:r>
      <w:r w:rsidR="008D4D39" w:rsidRPr="00137944">
        <w:rPr>
          <w:rFonts w:cs="Arial"/>
          <w:lang w:val="hr-HR"/>
        </w:rPr>
        <w:t xml:space="preserve"> i za šta su planirana sredst</w:t>
      </w:r>
      <w:r w:rsidR="003363AE" w:rsidRPr="00137944">
        <w:rPr>
          <w:rFonts w:cs="Arial"/>
          <w:lang w:val="hr-HR"/>
        </w:rPr>
        <w:t>v</w:t>
      </w:r>
      <w:r w:rsidR="008D4D39" w:rsidRPr="00137944">
        <w:rPr>
          <w:rFonts w:cs="Arial"/>
          <w:lang w:val="hr-HR"/>
        </w:rPr>
        <w:t>a</w:t>
      </w:r>
      <w:r w:rsidR="003363AE" w:rsidRPr="00137944">
        <w:rPr>
          <w:rFonts w:cs="Arial"/>
          <w:lang w:val="hr-HR"/>
        </w:rPr>
        <w:t xml:space="preserve"> iz Budžeta Općine nije uspostavljena.</w:t>
      </w:r>
      <w:r w:rsidR="00B27D89">
        <w:rPr>
          <w:rFonts w:cs="Arial"/>
          <w:lang w:val="hr-HR"/>
        </w:rPr>
        <w:t xml:space="preserve"> </w:t>
      </w:r>
    </w:p>
    <w:p w:rsidR="00A47B07" w:rsidRDefault="00A47B07" w:rsidP="00DC7E29">
      <w:pPr>
        <w:pStyle w:val="ListParagraph"/>
        <w:autoSpaceDE w:val="0"/>
        <w:autoSpaceDN w:val="0"/>
        <w:adjustRightInd w:val="0"/>
        <w:spacing w:line="240" w:lineRule="auto"/>
        <w:ind w:left="780"/>
        <w:jc w:val="both"/>
        <w:rPr>
          <w:rFonts w:cs="Arial"/>
          <w:lang w:val="hr-HR"/>
        </w:rPr>
      </w:pPr>
    </w:p>
    <w:p w:rsidR="00A47B07" w:rsidRPr="008648E2" w:rsidRDefault="00A47B07" w:rsidP="00A47B07">
      <w:pPr>
        <w:pStyle w:val="ListParagraph"/>
        <w:autoSpaceDE w:val="0"/>
        <w:autoSpaceDN w:val="0"/>
        <w:adjustRightInd w:val="0"/>
        <w:spacing w:line="240" w:lineRule="auto"/>
        <w:ind w:left="0"/>
        <w:jc w:val="both"/>
        <w:rPr>
          <w:rFonts w:cs="Arial"/>
          <w:lang w:val="hr-HR"/>
        </w:rPr>
      </w:pPr>
      <w:r w:rsidRPr="008648E2">
        <w:rPr>
          <w:rFonts w:cs="Arial"/>
          <w:lang w:val="hr-HR"/>
        </w:rPr>
        <w:t>Za potrebe ostvarenja ovog sektorskog cilja planirana je jedna strateška intervencija koja nije implementirana u srednjoročnom periodu implementacije Strategije, ali su, kao što je ranije navedeno, realizirana tri zajednička projekta kroz MOS, ali ne kao rezultat realizacije definisane strateške intervencije</w:t>
      </w:r>
      <w:r w:rsidRPr="008648E2">
        <w:rPr>
          <w:sz w:val="20"/>
          <w:szCs w:val="20"/>
        </w:rPr>
        <w:t>.</w:t>
      </w:r>
      <w:r w:rsidRPr="008648E2">
        <w:rPr>
          <w:rFonts w:cs="Arial"/>
          <w:lang w:val="hr-HR"/>
        </w:rPr>
        <w:t xml:space="preserve"> </w:t>
      </w:r>
    </w:p>
    <w:p w:rsidR="00746D7E" w:rsidRPr="00746D7E" w:rsidRDefault="00746D7E" w:rsidP="00DC7E29">
      <w:pPr>
        <w:pStyle w:val="Caption"/>
        <w:keepNext/>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5</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4C7BE1" w:rsidRPr="00485C97" w:rsidTr="00DE3B10">
        <w:tc>
          <w:tcPr>
            <w:tcW w:w="9209" w:type="dxa"/>
            <w:gridSpan w:val="2"/>
            <w:shd w:val="clear" w:color="auto" w:fill="D9D9D9" w:themeFill="background1" w:themeFillShade="D9"/>
          </w:tcPr>
          <w:p w:rsidR="004C7BE1" w:rsidRPr="00485C97" w:rsidRDefault="004C7BE1" w:rsidP="00DC7E29">
            <w:pPr>
              <w:pStyle w:val="ListParagraph"/>
              <w:ind w:left="0"/>
              <w:jc w:val="center"/>
              <w:rPr>
                <w:i/>
                <w:sz w:val="20"/>
                <w:szCs w:val="20"/>
              </w:rPr>
            </w:pPr>
            <w:r w:rsidRPr="00485C97">
              <w:rPr>
                <w:rFonts w:cs="Arial"/>
                <w:b/>
                <w:bCs/>
                <w:sz w:val="20"/>
                <w:szCs w:val="20"/>
                <w:lang w:val="hr-HR"/>
              </w:rPr>
              <w:t>SE.C.1.</w:t>
            </w:r>
            <w:r w:rsidR="00485C97" w:rsidRPr="00485C97">
              <w:rPr>
                <w:rFonts w:cs="Arial"/>
                <w:b/>
                <w:bCs/>
                <w:sz w:val="20"/>
                <w:szCs w:val="20"/>
                <w:lang w:val="hr-HR"/>
              </w:rPr>
              <w:t>5</w:t>
            </w:r>
            <w:r w:rsidRPr="00485C97">
              <w:rPr>
                <w:rFonts w:cs="Arial"/>
                <w:b/>
                <w:bCs/>
                <w:sz w:val="20"/>
                <w:szCs w:val="20"/>
                <w:lang w:val="hr-HR"/>
              </w:rPr>
              <w:t xml:space="preserve">. </w:t>
            </w:r>
            <w:r w:rsidR="00485C97" w:rsidRPr="00485C97">
              <w:rPr>
                <w:rFonts w:cs="Arial"/>
                <w:b/>
                <w:sz w:val="20"/>
                <w:szCs w:val="20"/>
                <w:lang w:val="hr-HR"/>
              </w:rPr>
              <w:t>Uspostavljena mreža međuopćinske saradnje do 2013. godine</w:t>
            </w:r>
          </w:p>
        </w:tc>
      </w:tr>
      <w:tr w:rsidR="00442F90" w:rsidRPr="00485C97" w:rsidTr="00DE3B10">
        <w:tc>
          <w:tcPr>
            <w:tcW w:w="4531" w:type="dxa"/>
            <w:shd w:val="clear" w:color="auto" w:fill="D9D9D9" w:themeFill="background1" w:themeFillShade="D9"/>
          </w:tcPr>
          <w:p w:rsidR="00442F90" w:rsidRPr="00442F90" w:rsidRDefault="00442F9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442F90" w:rsidRDefault="00442F90" w:rsidP="00DC7E29">
            <w:pPr>
              <w:pStyle w:val="ListParagraph"/>
              <w:ind w:left="0"/>
              <w:jc w:val="center"/>
              <w:rPr>
                <w:i/>
                <w:sz w:val="20"/>
                <w:szCs w:val="20"/>
              </w:rPr>
            </w:pPr>
            <w:r w:rsidRPr="0089295C">
              <w:rPr>
                <w:i/>
                <w:sz w:val="20"/>
                <w:szCs w:val="20"/>
              </w:rPr>
              <w:t>Ostvareno</w:t>
            </w:r>
          </w:p>
        </w:tc>
      </w:tr>
      <w:tr w:rsidR="004C7BE1" w:rsidRPr="00485C97" w:rsidTr="00DE3B10">
        <w:tc>
          <w:tcPr>
            <w:tcW w:w="4531" w:type="dxa"/>
            <w:shd w:val="clear" w:color="auto" w:fill="D9D9D9" w:themeFill="background1" w:themeFillShade="D9"/>
          </w:tcPr>
          <w:p w:rsidR="004C7BE1" w:rsidRPr="00485C97" w:rsidRDefault="00485C97" w:rsidP="00DC7E29">
            <w:pPr>
              <w:pStyle w:val="Default"/>
              <w:rPr>
                <w:rFonts w:asciiTheme="minorHAnsi" w:hAnsiTheme="minorHAnsi" w:cs="Arial"/>
                <w:color w:val="auto"/>
                <w:sz w:val="20"/>
                <w:szCs w:val="20"/>
              </w:rPr>
            </w:pPr>
            <w:r w:rsidRPr="00485C97">
              <w:rPr>
                <w:rFonts w:asciiTheme="minorHAnsi" w:hAnsiTheme="minorHAnsi" w:cs="Arial"/>
                <w:color w:val="auto"/>
                <w:sz w:val="20"/>
                <w:szCs w:val="20"/>
              </w:rPr>
              <w:t xml:space="preserve">Uspostavljeno funkcionalno tijelo za međuopćinsku saradnju i realizovana 2 zajednička projekta </w:t>
            </w:r>
          </w:p>
        </w:tc>
        <w:tc>
          <w:tcPr>
            <w:tcW w:w="4678" w:type="dxa"/>
          </w:tcPr>
          <w:p w:rsidR="004C7BE1" w:rsidRPr="00485C97" w:rsidRDefault="00DD17F9" w:rsidP="00B27D89">
            <w:pPr>
              <w:pStyle w:val="ListParagraph"/>
              <w:ind w:left="0"/>
              <w:jc w:val="center"/>
              <w:rPr>
                <w:i/>
                <w:sz w:val="20"/>
                <w:szCs w:val="20"/>
              </w:rPr>
            </w:pPr>
            <w:r>
              <w:rPr>
                <w:sz w:val="20"/>
                <w:szCs w:val="20"/>
              </w:rPr>
              <w:t xml:space="preserve">Projekat nije realiziran. </w:t>
            </w:r>
            <w:r w:rsidR="00B27D89" w:rsidRPr="00DD17F9">
              <w:rPr>
                <w:sz w:val="20"/>
                <w:szCs w:val="20"/>
              </w:rPr>
              <w:t>Nije ostvareno.</w:t>
            </w:r>
            <w:r w:rsidR="00B27D89">
              <w:rPr>
                <w:i/>
                <w:sz w:val="20"/>
                <w:szCs w:val="20"/>
              </w:rPr>
              <w:t xml:space="preserve"> </w:t>
            </w:r>
            <w:r w:rsidR="00B27D89" w:rsidRPr="00DD17F9">
              <w:rPr>
                <w:i/>
                <w:sz w:val="20"/>
                <w:szCs w:val="20"/>
              </w:rPr>
              <w:t xml:space="preserve">Tri  zajednička projekta kroz MOS realizirana, ali ne </w:t>
            </w:r>
            <w:r w:rsidR="00104F36" w:rsidRPr="00DD17F9">
              <w:rPr>
                <w:i/>
                <w:sz w:val="20"/>
                <w:szCs w:val="20"/>
              </w:rPr>
              <w:t>kao rezultat re</w:t>
            </w:r>
            <w:r w:rsidR="00B052F5" w:rsidRPr="00DD17F9">
              <w:rPr>
                <w:i/>
                <w:sz w:val="20"/>
                <w:szCs w:val="20"/>
              </w:rPr>
              <w:t>a</w:t>
            </w:r>
            <w:r w:rsidR="00104F36" w:rsidRPr="00DD17F9">
              <w:rPr>
                <w:i/>
                <w:sz w:val="20"/>
                <w:szCs w:val="20"/>
              </w:rPr>
              <w:t>lizaci</w:t>
            </w:r>
            <w:r w:rsidR="003F193C" w:rsidRPr="00DD17F9">
              <w:rPr>
                <w:i/>
                <w:sz w:val="20"/>
                <w:szCs w:val="20"/>
              </w:rPr>
              <w:t>je</w:t>
            </w:r>
            <w:r w:rsidR="00104F36" w:rsidRPr="00DD17F9">
              <w:rPr>
                <w:i/>
                <w:sz w:val="20"/>
                <w:szCs w:val="20"/>
              </w:rPr>
              <w:t xml:space="preserve"> definisane strateške intervencije.</w:t>
            </w:r>
          </w:p>
        </w:tc>
      </w:tr>
    </w:tbl>
    <w:p w:rsidR="00442F90" w:rsidRDefault="00442F90" w:rsidP="00A47B07">
      <w:pPr>
        <w:autoSpaceDE w:val="0"/>
        <w:autoSpaceDN w:val="0"/>
        <w:adjustRightInd w:val="0"/>
        <w:spacing w:after="0" w:line="240" w:lineRule="auto"/>
        <w:jc w:val="both"/>
        <w:rPr>
          <w:rFonts w:cs="Arial"/>
          <w:lang w:val="hr-HR"/>
        </w:rPr>
      </w:pPr>
    </w:p>
    <w:p w:rsidR="003F193C" w:rsidRDefault="003F193C" w:rsidP="00DC7E29">
      <w:pPr>
        <w:autoSpaceDE w:val="0"/>
        <w:autoSpaceDN w:val="0"/>
        <w:adjustRightInd w:val="0"/>
        <w:spacing w:line="240" w:lineRule="auto"/>
        <w:jc w:val="both"/>
        <w:rPr>
          <w:rFonts w:cs="Arial"/>
          <w:lang w:val="hr-HR"/>
        </w:rPr>
      </w:pPr>
      <w:r w:rsidRPr="00576426">
        <w:rPr>
          <w:rFonts w:cs="Arial"/>
          <w:lang w:val="hr-HR"/>
        </w:rPr>
        <w:t>U</w:t>
      </w:r>
      <w:r w:rsidR="009B14A2">
        <w:rPr>
          <w:rFonts w:cs="Arial"/>
          <w:lang w:val="hr-HR"/>
        </w:rPr>
        <w:t xml:space="preserve"> </w:t>
      </w:r>
      <w:r w:rsidRPr="00576426">
        <w:rPr>
          <w:rFonts w:cs="Arial"/>
          <w:lang w:val="hr-HR"/>
        </w:rPr>
        <w:t xml:space="preserve">proteklom srednjoročnom periodu ovaj Sektorski </w:t>
      </w:r>
      <w:r w:rsidRPr="005068F5">
        <w:rPr>
          <w:rFonts w:cs="Arial"/>
          <w:lang w:val="hr-HR"/>
        </w:rPr>
        <w:t xml:space="preserve">cilj </w:t>
      </w:r>
      <w:r>
        <w:rPr>
          <w:rFonts w:cs="Arial"/>
          <w:lang w:val="hr-HR"/>
        </w:rPr>
        <w:t xml:space="preserve">je </w:t>
      </w:r>
      <w:r w:rsidRPr="00C6278B">
        <w:rPr>
          <w:rFonts w:cs="Arial"/>
          <w:b/>
          <w:lang w:val="hr-HR"/>
        </w:rPr>
        <w:t>djelimično ostvaren</w:t>
      </w:r>
      <w:r w:rsidRPr="00576426">
        <w:rPr>
          <w:rFonts w:cs="Arial"/>
          <w:lang w:val="hr-HR"/>
        </w:rPr>
        <w:t>,</w:t>
      </w:r>
      <w:r w:rsidRPr="00C6278B">
        <w:rPr>
          <w:rFonts w:cs="Arial"/>
          <w:b/>
          <w:lang w:val="hr-HR"/>
        </w:rPr>
        <w:t xml:space="preserve">odnosno ostvaren je </w:t>
      </w:r>
      <w:r w:rsidR="00D71550">
        <w:rPr>
          <w:rFonts w:cs="Arial"/>
          <w:b/>
          <w:lang w:val="hr-HR"/>
        </w:rPr>
        <w:t>više formalni</w:t>
      </w:r>
      <w:r w:rsidR="00B27D89">
        <w:rPr>
          <w:rFonts w:cs="Arial"/>
          <w:b/>
          <w:lang w:val="hr-HR"/>
        </w:rPr>
        <w:t>,</w:t>
      </w:r>
      <w:r w:rsidR="00D71550">
        <w:rPr>
          <w:rFonts w:cs="Arial"/>
          <w:b/>
          <w:lang w:val="hr-HR"/>
        </w:rPr>
        <w:t xml:space="preserve"> a ne suštinski </w:t>
      </w:r>
      <w:r w:rsidRPr="00C6278B">
        <w:rPr>
          <w:rFonts w:cs="Arial"/>
          <w:b/>
          <w:lang w:val="hr-HR"/>
        </w:rPr>
        <w:t>napredak</w:t>
      </w:r>
      <w:r>
        <w:rPr>
          <w:rFonts w:cs="Arial"/>
          <w:b/>
          <w:lang w:val="hr-HR"/>
        </w:rPr>
        <w:t>,</w:t>
      </w:r>
      <w:r>
        <w:rPr>
          <w:rFonts w:cs="Arial"/>
          <w:lang w:val="hr-HR"/>
        </w:rPr>
        <w:t xml:space="preserve"> jer  su tokom evaluiranog perioda formirana 3 radna tijela koja su obuhvatala predstavnike različitih općina, </w:t>
      </w:r>
      <w:r w:rsidR="00F65CF5">
        <w:rPr>
          <w:rFonts w:cs="Arial"/>
          <w:lang w:val="hr-HR"/>
        </w:rPr>
        <w:t xml:space="preserve">ali </w:t>
      </w:r>
      <w:r>
        <w:rPr>
          <w:rFonts w:cs="Arial"/>
          <w:lang w:val="hr-HR"/>
        </w:rPr>
        <w:t>nije realizirana strateška intervencija institucionalizirane</w:t>
      </w:r>
      <w:r w:rsidR="00B27D89">
        <w:rPr>
          <w:rFonts w:cs="Arial"/>
          <w:lang w:val="hr-HR"/>
        </w:rPr>
        <w:t xml:space="preserve"> </w:t>
      </w:r>
      <w:r>
        <w:rPr>
          <w:rFonts w:cs="Arial"/>
          <w:lang w:val="hr-HR"/>
        </w:rPr>
        <w:t xml:space="preserve">saradnje kroz </w:t>
      </w:r>
      <w:r w:rsidRPr="00137944">
        <w:rPr>
          <w:rFonts w:cs="Arial"/>
          <w:lang w:val="hr-HR"/>
        </w:rPr>
        <w:t>mrež</w:t>
      </w:r>
      <w:r>
        <w:rPr>
          <w:rFonts w:cs="Arial"/>
          <w:lang w:val="hr-HR"/>
        </w:rPr>
        <w:t>u</w:t>
      </w:r>
      <w:r w:rsidRPr="00137944">
        <w:rPr>
          <w:rFonts w:cs="Arial"/>
          <w:lang w:val="hr-HR"/>
        </w:rPr>
        <w:t xml:space="preserve"> međuopćinske saradnje</w:t>
      </w:r>
      <w:r>
        <w:rPr>
          <w:rFonts w:cs="Arial"/>
          <w:lang w:val="hr-HR"/>
        </w:rPr>
        <w:t xml:space="preserve">, koja bi stvorila uslove za kontinuiranu MOS na zajedničkim projektima od interesa za uključene općine. </w:t>
      </w:r>
      <w:r w:rsidR="00F65CF5">
        <w:rPr>
          <w:rFonts w:cs="Arial"/>
          <w:lang w:val="hr-HR"/>
        </w:rPr>
        <w:t>S aspekta koherentnosti uočava se nesklad između programsko-projektnog indikatora i očekivanog sektorskog ishoda, jer na nivou programsko-projektnog indikatora definiše se 1 funkcionalno radno tijelo za međuopćinsku saradnju i realizirana 2 zajednička projekta, dok se na nivou očekivanog sektorskog ishoda definiše više radnih tijela i započinjanje aktivnosti realizacije zajedničkih projekata do 2013. godine.</w:t>
      </w:r>
    </w:p>
    <w:p w:rsidR="00A00E8C" w:rsidRDefault="0070521B" w:rsidP="002C6F87">
      <w:pPr>
        <w:shd w:val="clear" w:color="auto" w:fill="DBE5F1" w:themeFill="accent1" w:themeFillTint="33"/>
        <w:spacing w:line="240" w:lineRule="auto"/>
        <w:jc w:val="both"/>
        <w:rPr>
          <w:b/>
        </w:rPr>
      </w:pPr>
      <w:r>
        <w:rPr>
          <w:b/>
        </w:rPr>
        <w:t>Zaključci</w:t>
      </w:r>
      <w:r w:rsidR="00F3542A">
        <w:rPr>
          <w:b/>
        </w:rPr>
        <w:t xml:space="preserve"> </w:t>
      </w:r>
      <w:r>
        <w:rPr>
          <w:b/>
        </w:rPr>
        <w:t>i preporuke</w:t>
      </w:r>
    </w:p>
    <w:p w:rsidR="004723C8" w:rsidRPr="008648E2" w:rsidRDefault="004723C8" w:rsidP="002C6F87">
      <w:pPr>
        <w:shd w:val="clear" w:color="auto" w:fill="DBE5F1" w:themeFill="accent1" w:themeFillTint="33"/>
        <w:spacing w:line="240" w:lineRule="auto"/>
        <w:jc w:val="both"/>
      </w:pPr>
      <w:r w:rsidRPr="008648E2">
        <w:rPr>
          <w:b/>
          <w:u w:val="single"/>
        </w:rPr>
        <w:t xml:space="preserve">Sektorski cilj 1.1 nije ostvaren. </w:t>
      </w:r>
      <w:r w:rsidRPr="008648E2">
        <w:t xml:space="preserve">Neriješeni imovinsko-pravni odnosi vezani za poslovne zone „Starače“ i „Luke“ nalažu da se prilikom revizije sektorskog cilja u obzir uzmu ograničenja vezana za dalje aktivnosti formalne uspostave poslovnih zona. U svrhu osiguranja bolje saradnje lokalne uprave i poduzetnika, neophodno je u reviziji Strategije planirati nastavak aktivnosti koje će doprinijeti promociji značaja bolje saradnje poduzetnika u kontekstu adekvatnijeg generisanja zahtjeva prema lokalnim i drugim nivoima vlasti, i drugim prednostima koje pruža umrežavanje. </w:t>
      </w:r>
      <w:r w:rsidR="003351B2" w:rsidRPr="008648E2">
        <w:t>Također, potrebno je razmotriti mogućnosti uvrštavanja strateških intervencija koje će obuhvatiti unapređenje saradnje Općine sa dijasporom, a u svrhu privlačenja novih investicija</w:t>
      </w:r>
      <w:r w:rsidR="0049778E" w:rsidRPr="008648E2">
        <w:t xml:space="preserve"> i  veće saradnje lokalnih i poduzetnika iz dijaspore</w:t>
      </w:r>
      <w:r w:rsidR="003351B2" w:rsidRPr="008648E2">
        <w:t xml:space="preserve">. </w:t>
      </w:r>
      <w:r w:rsidRPr="008648E2">
        <w:t>U reviziji Strategije potrebno je definisati</w:t>
      </w:r>
      <w:r w:rsidRPr="008648E2">
        <w:rPr>
          <w:rFonts w:cs="Arial"/>
          <w:lang w:val="hr-HR"/>
        </w:rPr>
        <w:t xml:space="preserve"> očekivane sektorske ishode i/ili programsko-projektne indikatore koji će omogućiti praćenje ispunjena sektorskog cilja u dijelu koji se odnosi na unapređenje saradnje i organizacije lokalnih privrednika odnosno prenijeti relevantnu stratešku intervenciju i pripadajući programsko-projektni indikator iz sektorskog cilja 1.3. </w:t>
      </w:r>
    </w:p>
    <w:p w:rsidR="004723C8" w:rsidRPr="006010C4" w:rsidRDefault="004723C8" w:rsidP="002C6F87">
      <w:pPr>
        <w:shd w:val="clear" w:color="auto" w:fill="DBE5F1" w:themeFill="accent1" w:themeFillTint="33"/>
        <w:spacing w:line="240" w:lineRule="auto"/>
        <w:jc w:val="both"/>
        <w:rPr>
          <w:lang w:val="en-GB"/>
        </w:rPr>
      </w:pPr>
      <w:r w:rsidRPr="001E43D2">
        <w:rPr>
          <w:b/>
          <w:u w:val="single"/>
        </w:rPr>
        <w:t xml:space="preserve">Sektorski </w:t>
      </w:r>
      <w:r w:rsidRPr="002F3106">
        <w:rPr>
          <w:b/>
          <w:u w:val="single"/>
        </w:rPr>
        <w:t xml:space="preserve">cilj 1.2 </w:t>
      </w:r>
      <w:r w:rsidRPr="002F3106">
        <w:rPr>
          <w:rFonts w:cs="Arial"/>
          <w:b/>
          <w:u w:val="single"/>
          <w:lang w:val="hr-HR"/>
        </w:rPr>
        <w:t>je djelimično ostvaren,</w:t>
      </w:r>
      <w:r>
        <w:rPr>
          <w:rFonts w:cs="Arial"/>
          <w:lang w:val="hr-HR"/>
        </w:rPr>
        <w:t xml:space="preserve"> jer  su stvoreni određeni</w:t>
      </w:r>
      <w:r w:rsidR="00DD7A04">
        <w:rPr>
          <w:rFonts w:cs="Arial"/>
          <w:lang w:val="hr-HR"/>
        </w:rPr>
        <w:t xml:space="preserve"> vrlo bitni</w:t>
      </w:r>
      <w:r w:rsidR="00B27D89">
        <w:rPr>
          <w:rFonts w:cs="Arial"/>
          <w:lang w:val="hr-HR"/>
        </w:rPr>
        <w:t xml:space="preserve"> </w:t>
      </w:r>
      <w:r w:rsidR="00DD7A04">
        <w:rPr>
          <w:rFonts w:cs="Arial"/>
          <w:lang w:val="hr-HR"/>
        </w:rPr>
        <w:t>pred</w:t>
      </w:r>
      <w:r>
        <w:rPr>
          <w:rFonts w:cs="Arial"/>
          <w:lang w:val="hr-HR"/>
        </w:rPr>
        <w:t xml:space="preserve">uslovi za razvoj poljoprivredne proizvodnje </w:t>
      </w:r>
      <w:r w:rsidR="0049778E">
        <w:rPr>
          <w:rFonts w:cs="Arial"/>
          <w:lang w:val="hr-HR"/>
        </w:rPr>
        <w:t xml:space="preserve">(povećane površine pod zasadima voća, uspostavljen kapaciteta za otkup i preradu mlijeka). </w:t>
      </w:r>
      <w:r w:rsidRPr="00C6247B">
        <w:t xml:space="preserve">Sektorski cilj nije u potpunosti ostvaren, iz razloga što se broj poljoprivrednih </w:t>
      </w:r>
      <w:r w:rsidRPr="00C6247B">
        <w:lastRenderedPageBreak/>
        <w:t>proizvođača poveća</w:t>
      </w:r>
      <w:r>
        <w:t>va</w:t>
      </w:r>
      <w:r w:rsidRPr="00C6247B">
        <w:t xml:space="preserve">o, ali se istovremeno dešavao </w:t>
      </w:r>
      <w:r>
        <w:t>i prestanak rada ovih privrednih subjekata. Stoga je prilikom revizije Strategije potrebno razmotriti okolnosti koje su dovodile do prestanka rada poljoprivrednih proizvođača (</w:t>
      </w:r>
      <w:r w:rsidRPr="00C6247B">
        <w:t>prestanak rada Vegafruit d.o.o., izostanak poticaja iz općinskog budžeta</w:t>
      </w:r>
      <w:r>
        <w:t>, nedovoljna umreženost poljoprivrednih proizvođača i dr.</w:t>
      </w:r>
      <w:r w:rsidRPr="00C6247B">
        <w:t xml:space="preserve"> )</w:t>
      </w:r>
      <w:r>
        <w:t>, te u skladu sa navedenim revidirati strateške intervencije za postizanje ovog sektorskog cilja.</w:t>
      </w:r>
      <w:r w:rsidRPr="006010C4">
        <w:t xml:space="preserve"> S obzirom da je poljoprivreda jedna od ključnih privrednih grana općine, </w:t>
      </w:r>
      <w:r>
        <w:t>sektorski</w:t>
      </w:r>
      <w:r w:rsidRPr="006010C4">
        <w:t xml:space="preserve"> cilj je i dalje aktuelan, te ga je potrebno prenijeti u naredni planski period uz korekciju vremenske definisanosti i definisanj</w:t>
      </w:r>
      <w:r w:rsidR="00DD7A04">
        <w:t>e adekvatnih</w:t>
      </w:r>
      <w:r w:rsidRPr="006010C4">
        <w:t xml:space="preserve"> programsko-projektnih </w:t>
      </w:r>
      <w:r w:rsidR="00DD7A04">
        <w:t xml:space="preserve">ishoda i </w:t>
      </w:r>
      <w:r w:rsidRPr="006010C4">
        <w:t>indikatora z</w:t>
      </w:r>
      <w:r>
        <w:t>a</w:t>
      </w:r>
      <w:r w:rsidRPr="006010C4">
        <w:t xml:space="preserve"> sve planirane strateške intervencije k</w:t>
      </w:r>
      <w:r w:rsidR="00DD7A04">
        <w:t>oje će dovesti do ostvarenja sektorsk</w:t>
      </w:r>
      <w:r w:rsidR="00866B39">
        <w:t>og cilja</w:t>
      </w:r>
      <w:r w:rsidR="00DD7A04">
        <w:t xml:space="preserve"> te </w:t>
      </w:r>
      <w:r w:rsidR="00866B39">
        <w:t xml:space="preserve">koje će omogućiti </w:t>
      </w:r>
      <w:r w:rsidRPr="006010C4">
        <w:t>pra</w:t>
      </w:r>
      <w:r w:rsidR="00866B39">
        <w:t xml:space="preserve">ćenje </w:t>
      </w:r>
      <w:r w:rsidRPr="006010C4">
        <w:t>ostvarenj</w:t>
      </w:r>
      <w:r w:rsidR="00866B39">
        <w:t>a</w:t>
      </w:r>
      <w:r w:rsidRPr="006010C4">
        <w:t xml:space="preserve"> sektorskog cilja. </w:t>
      </w:r>
    </w:p>
    <w:p w:rsidR="004723C8" w:rsidRPr="00D6584C" w:rsidRDefault="004723C8" w:rsidP="002C6F87">
      <w:pPr>
        <w:shd w:val="clear" w:color="auto" w:fill="DBE5F1" w:themeFill="accent1" w:themeFillTint="33"/>
        <w:spacing w:line="240" w:lineRule="auto"/>
        <w:jc w:val="both"/>
        <w:rPr>
          <w:b/>
        </w:rPr>
      </w:pPr>
      <w:r w:rsidRPr="001E43D2">
        <w:rPr>
          <w:b/>
          <w:u w:val="single"/>
        </w:rPr>
        <w:t>Sektorski cilj 1</w:t>
      </w:r>
      <w:r w:rsidRPr="00336C44">
        <w:rPr>
          <w:b/>
          <w:u w:val="single"/>
        </w:rPr>
        <w:t>.3</w:t>
      </w:r>
      <w:r w:rsidRPr="00336C44">
        <w:rPr>
          <w:rFonts w:cs="Arial"/>
          <w:u w:val="single"/>
          <w:lang w:val="hr-HR"/>
        </w:rPr>
        <w:t xml:space="preserve">. </w:t>
      </w:r>
      <w:r w:rsidRPr="00336C44">
        <w:rPr>
          <w:b/>
          <w:u w:val="single"/>
        </w:rPr>
        <w:t>nije ostvaren</w:t>
      </w:r>
      <w:r>
        <w:rPr>
          <w:b/>
          <w:u w:val="single"/>
        </w:rPr>
        <w:t xml:space="preserve">. </w:t>
      </w:r>
      <w:r w:rsidRPr="00E06E92">
        <w:t>U</w:t>
      </w:r>
      <w:r w:rsidRPr="00336C44">
        <w:t xml:space="preserve"> narednom periodu je neophodno zadržati ovaj sektorski cilj, uz revidiranje strateških intervencija koje bi doprinijele njegovom ostvarenju u skladu sa promijenj</w:t>
      </w:r>
      <w:r>
        <w:t>e</w:t>
      </w:r>
      <w:r w:rsidRPr="00336C44">
        <w:t xml:space="preserve">nim okolnostima (smanjenje investicija u građevinarstvu, </w:t>
      </w:r>
      <w:r>
        <w:t>i</w:t>
      </w:r>
      <w:r w:rsidRPr="00336C44">
        <w:t>nicijative za otvaranjem  privatnih sektoralnih zemljoradničkih zadruga i otkupnih sta</w:t>
      </w:r>
      <w:r>
        <w:t xml:space="preserve">nica). U skladu sa navedenim definisati programsko-projektne </w:t>
      </w:r>
      <w:r w:rsidR="00866B39">
        <w:t xml:space="preserve">ishode i </w:t>
      </w:r>
      <w:r>
        <w:t>indikatore koji će ukazivati na jasan doprinos ostvarenju sektorskog cilja. Također, s obzirom da je</w:t>
      </w:r>
      <w:r w:rsidRPr="00336C44">
        <w:t>, kako su nalazi evaluacije potvrdili, i dalje relevantna potreba veće saradnje i koordinacije Općine i privrednika,</w:t>
      </w:r>
      <w:r>
        <w:t xml:space="preserve"> te da je ova oblast definisana sektorskim ciljem 1.1. stratešku intervenciju vezanu za osnivanje udruženja privrednika i pripadajući programsko-projektni indikator potrebno je vezati za ovaj sektorski cilj. </w:t>
      </w:r>
    </w:p>
    <w:p w:rsidR="004723C8" w:rsidRDefault="004723C8" w:rsidP="002C6F87">
      <w:pPr>
        <w:shd w:val="clear" w:color="auto" w:fill="DBE5F1" w:themeFill="accent1" w:themeFillTint="33"/>
        <w:spacing w:line="240" w:lineRule="auto"/>
        <w:jc w:val="both"/>
        <w:rPr>
          <w:rFonts w:cs="Arial"/>
          <w:lang w:val="hr-HR"/>
        </w:rPr>
      </w:pPr>
      <w:r w:rsidRPr="001E43D2">
        <w:rPr>
          <w:b/>
          <w:u w:val="single"/>
        </w:rPr>
        <w:t>Sektorski cilj 1.</w:t>
      </w:r>
      <w:r>
        <w:rPr>
          <w:b/>
          <w:u w:val="single"/>
        </w:rPr>
        <w:t>4</w:t>
      </w:r>
      <w:r w:rsidRPr="00E1497E">
        <w:rPr>
          <w:b/>
          <w:u w:val="single"/>
        </w:rPr>
        <w:t>. nije ostvaren.</w:t>
      </w:r>
      <w:r w:rsidRPr="00025DB6">
        <w:t xml:space="preserve"> U samom nazivu cilja postoji nekoliko nekonzistetnosti te</w:t>
      </w:r>
      <w:r w:rsidR="0049778E">
        <w:t xml:space="preserve"> </w:t>
      </w:r>
      <w:r w:rsidRPr="00025DB6">
        <w:t>je sektorski cilj potrebno preformulisati da odgovora zvaničnim pojmovima koje se odnose na obrtništvo</w:t>
      </w:r>
      <w:r>
        <w:t xml:space="preserve">, kao i vremenskoj definisanosti narednog planskog perioda.  </w:t>
      </w:r>
      <w:r w:rsidRPr="00025DB6">
        <w:t xml:space="preserve">Navedeno implicira promjenu indikatora koji bi se koristili za praćenje ostvarenja sektorskog cilja </w:t>
      </w:r>
      <w:r w:rsidR="00866B39">
        <w:t>(</w:t>
      </w:r>
      <w:r>
        <w:t>broj obrta na području općine Doboj istok, što su podaci koji postoje u zvaničnoj statistici</w:t>
      </w:r>
      <w:r w:rsidR="00866B39">
        <w:t>)</w:t>
      </w:r>
      <w:r>
        <w:t>. Sa druge strane, za potrebe ostvarenja sektorskog cilja definisane su dvije strateške intervencije (</w:t>
      </w:r>
      <w:r w:rsidRPr="004708B4">
        <w:t>Stimulativne mjere za registraciju deficitarnih zanimanja</w:t>
      </w:r>
      <w:r>
        <w:t xml:space="preserve"> i Osnivanje Udruženja privrednika koje doprinosi ostvarenju dodatna 2 sektorska cilja). Pripadajući očekivani ishod se djelimično odnosio na podršku novim idejama </w:t>
      </w:r>
      <w:r>
        <w:rPr>
          <w:rFonts w:cs="Arial"/>
          <w:lang w:val="hr-HR"/>
        </w:rPr>
        <w:t>u oblasti po</w:t>
      </w:r>
      <w:r w:rsidRPr="00525052">
        <w:rPr>
          <w:rFonts w:cs="Arial"/>
          <w:lang w:val="hr-HR"/>
        </w:rPr>
        <w:t>duzetništva (npr. turizam)</w:t>
      </w:r>
      <w:r>
        <w:rPr>
          <w:rFonts w:cs="Arial"/>
          <w:lang w:val="hr-HR"/>
        </w:rPr>
        <w:t>, ali nisu definisane strateške intervencije koje bi doprinijel</w:t>
      </w:r>
      <w:r w:rsidR="0049778E">
        <w:rPr>
          <w:rFonts w:cs="Arial"/>
          <w:lang w:val="hr-HR"/>
        </w:rPr>
        <w:t>e</w:t>
      </w:r>
      <w:r>
        <w:rPr>
          <w:rFonts w:cs="Arial"/>
          <w:lang w:val="hr-HR"/>
        </w:rPr>
        <w:t xml:space="preserve"> ovom aspektu očekivanog ishoda. Posljedično, Općinski razvojni tim nije mogao pratiti sektorski indikator koji se odnosio na Broj podržanih novih po</w:t>
      </w:r>
      <w:r w:rsidRPr="004708B4">
        <w:rPr>
          <w:rFonts w:cs="Arial"/>
          <w:lang w:val="hr-HR"/>
        </w:rPr>
        <w:t>duzetničkih ideja</w:t>
      </w:r>
      <w:r>
        <w:rPr>
          <w:rFonts w:cs="Arial"/>
          <w:lang w:val="hr-HR"/>
        </w:rPr>
        <w:t>. Prilikom revizije Strategije potrebno je razmotriti drugačiju formulaciju očekivanog ishoda u vidu podrške očuvanju i otvaranju novih obrta, ili pak planirati program koji će podržati nove ideje u poduzetništvu. Imajući u vidu značaj razvoja obrtništva za cjelokupni razvoj privrede na lokalnom području, u skladu sa procijenjenim krajnjim efektima i mogućnostima finansiranja, razmotriti definisanje dodatnih strateških intervencija usmjerenih na razvoj obrtništva.</w:t>
      </w:r>
    </w:p>
    <w:p w:rsidR="008648E2" w:rsidRDefault="004723C8" w:rsidP="002C6F87">
      <w:pPr>
        <w:shd w:val="clear" w:color="auto" w:fill="DBE5F1" w:themeFill="accent1" w:themeFillTint="33"/>
        <w:autoSpaceDE w:val="0"/>
        <w:autoSpaceDN w:val="0"/>
        <w:adjustRightInd w:val="0"/>
        <w:spacing w:line="240" w:lineRule="auto"/>
        <w:jc w:val="both"/>
        <w:rPr>
          <w:rFonts w:cs="Arial"/>
          <w:lang w:val="hr-HR"/>
        </w:rPr>
      </w:pPr>
      <w:r w:rsidRPr="001E43D2">
        <w:rPr>
          <w:b/>
          <w:u w:val="single"/>
        </w:rPr>
        <w:t>Sektorski cilj 1.</w:t>
      </w:r>
      <w:r>
        <w:rPr>
          <w:b/>
          <w:u w:val="single"/>
        </w:rPr>
        <w:t xml:space="preserve">5. </w:t>
      </w:r>
      <w:r w:rsidRPr="000E0995">
        <w:rPr>
          <w:b/>
          <w:u w:val="single"/>
        </w:rPr>
        <w:t xml:space="preserve">je </w:t>
      </w:r>
      <w:r w:rsidRPr="000E0995">
        <w:rPr>
          <w:rFonts w:cs="Arial"/>
          <w:b/>
          <w:u w:val="single"/>
          <w:lang w:val="hr-HR"/>
        </w:rPr>
        <w:t>djelimično ostvaren</w:t>
      </w:r>
      <w:r w:rsidRPr="000E0995">
        <w:rPr>
          <w:rFonts w:cs="Arial"/>
          <w:u w:val="single"/>
          <w:lang w:val="hr-HR"/>
        </w:rPr>
        <w:t>,</w:t>
      </w:r>
      <w:r w:rsidRPr="000E0995">
        <w:rPr>
          <w:rFonts w:cs="Arial"/>
          <w:b/>
          <w:u w:val="single"/>
          <w:lang w:val="hr-HR"/>
        </w:rPr>
        <w:t xml:space="preserve">odnosno ostvaren je </w:t>
      </w:r>
      <w:r w:rsidR="006333DA" w:rsidRPr="0049778E">
        <w:rPr>
          <w:rFonts w:cs="Arial"/>
          <w:b/>
          <w:u w:val="single"/>
          <w:lang w:val="hr-HR"/>
        </w:rPr>
        <w:t>više formalni, a ne suštinski napredak</w:t>
      </w:r>
      <w:r w:rsidR="006333DA">
        <w:rPr>
          <w:rFonts w:cs="Arial"/>
          <w:b/>
          <w:lang w:val="hr-HR"/>
        </w:rPr>
        <w:t>,</w:t>
      </w:r>
      <w:r>
        <w:rPr>
          <w:rFonts w:cs="Arial"/>
          <w:lang w:val="hr-HR"/>
        </w:rPr>
        <w:t xml:space="preserve"> jer  su </w:t>
      </w:r>
      <w:r w:rsidRPr="000E0995">
        <w:rPr>
          <w:rFonts w:cs="Arial"/>
          <w:lang w:val="hr-HR"/>
        </w:rPr>
        <w:t>realizirane određene ad hoc aktivnosti koje su unaprijedile međuopćinsku saradnju i stvorile osnovu</w:t>
      </w:r>
      <w:r>
        <w:rPr>
          <w:rFonts w:cs="Arial"/>
          <w:lang w:val="hr-HR"/>
        </w:rPr>
        <w:t xml:space="preserve"> za dalju formalnu uspostavu mreže međuopćinske saradnje. Međuopćinska saradnja</w:t>
      </w:r>
      <w:r w:rsidR="003F181D">
        <w:rPr>
          <w:rFonts w:cs="Arial"/>
          <w:lang w:val="hr-HR"/>
        </w:rPr>
        <w:t xml:space="preserve"> (MOS)</w:t>
      </w:r>
      <w:r>
        <w:rPr>
          <w:rFonts w:cs="Arial"/>
          <w:lang w:val="hr-HR"/>
        </w:rPr>
        <w:t xml:space="preserve"> pokazala se kao izuzetno značajna, posebno u kontekstu nedavnih elementarnih nepogoda koj</w:t>
      </w:r>
      <w:r w:rsidR="003F181D">
        <w:rPr>
          <w:rFonts w:cs="Arial"/>
          <w:lang w:val="hr-HR"/>
        </w:rPr>
        <w:t>e</w:t>
      </w:r>
      <w:r>
        <w:rPr>
          <w:rFonts w:cs="Arial"/>
          <w:lang w:val="hr-HR"/>
        </w:rPr>
        <w:t xml:space="preserve"> su pogodile BiH, i općinu Doboj Istok. Ovaj sektorski cilj je i dalje relevantan te ga je potrebno uvrstiti i u revidiranu Strategiju, ali </w:t>
      </w:r>
      <w:r w:rsidRPr="008648E2">
        <w:rPr>
          <w:rFonts w:cs="Arial"/>
          <w:lang w:val="hr-HR"/>
        </w:rPr>
        <w:t xml:space="preserve">je u skladu sa iskustvima dosadašnje MOS  i zajedničkih  projekata  u proteklom periodu potrebno revidirati planiranu stratešku intervenciju. </w:t>
      </w:r>
      <w:r w:rsidR="0049778E" w:rsidRPr="008648E2">
        <w:rPr>
          <w:rFonts w:cs="Arial"/>
          <w:lang w:val="hr-HR"/>
        </w:rPr>
        <w:t xml:space="preserve">U ovom kontekstu potrebno je imati u vidu i saradnju sa bratimljenim općinama iz inostrantsva (Bućine-Italija, Tavsanli-Turska   i Starše –Slovenija). </w:t>
      </w:r>
      <w:r w:rsidRPr="008648E2">
        <w:rPr>
          <w:rFonts w:cs="Arial"/>
          <w:lang w:val="hr-HR"/>
        </w:rPr>
        <w:t>Također, potrebno je uskladiti programsko-projektn</w:t>
      </w:r>
      <w:r w:rsidR="003F181D" w:rsidRPr="008648E2">
        <w:rPr>
          <w:rFonts w:cs="Arial"/>
          <w:lang w:val="hr-HR"/>
        </w:rPr>
        <w:t>e</w:t>
      </w:r>
      <w:r w:rsidR="006333DA" w:rsidRPr="008648E2">
        <w:rPr>
          <w:rFonts w:cs="Arial"/>
          <w:lang w:val="hr-HR"/>
        </w:rPr>
        <w:t xml:space="preserve"> </w:t>
      </w:r>
      <w:r w:rsidR="003F181D" w:rsidRPr="008648E2">
        <w:rPr>
          <w:rFonts w:cs="Arial"/>
          <w:lang w:val="hr-HR"/>
        </w:rPr>
        <w:t xml:space="preserve">ishode i </w:t>
      </w:r>
      <w:r w:rsidRPr="008648E2">
        <w:rPr>
          <w:rFonts w:cs="Arial"/>
          <w:lang w:val="hr-HR"/>
        </w:rPr>
        <w:t>indikator</w:t>
      </w:r>
      <w:r w:rsidR="003F181D" w:rsidRPr="008648E2">
        <w:rPr>
          <w:rFonts w:cs="Arial"/>
          <w:lang w:val="hr-HR"/>
        </w:rPr>
        <w:t>e</w:t>
      </w:r>
      <w:r w:rsidRPr="008648E2">
        <w:rPr>
          <w:rFonts w:cs="Arial"/>
          <w:lang w:val="hr-HR"/>
        </w:rPr>
        <w:t xml:space="preserve"> i očekivani sektorski ishod</w:t>
      </w:r>
      <w:r w:rsidR="003F181D" w:rsidRPr="008648E2">
        <w:rPr>
          <w:rFonts w:cs="Arial"/>
          <w:lang w:val="hr-HR"/>
        </w:rPr>
        <w:t>/e (u skladu sa pristupom realizacije projekata MOS)</w:t>
      </w:r>
      <w:r w:rsidRPr="008648E2">
        <w:rPr>
          <w:rFonts w:cs="Arial"/>
          <w:lang w:val="hr-HR"/>
        </w:rPr>
        <w:t xml:space="preserve"> kako bi se pratila logika hijerarhije doprinosa ostvarenju sektorskog cilja.</w:t>
      </w:r>
    </w:p>
    <w:p w:rsidR="008648E2" w:rsidRDefault="008648E2" w:rsidP="008648E2">
      <w:pPr>
        <w:pStyle w:val="Heading3"/>
        <w:spacing w:line="240" w:lineRule="auto"/>
        <w:ind w:left="1571"/>
        <w:rPr>
          <w:rFonts w:asciiTheme="minorHAnsi" w:hAnsiTheme="minorHAnsi"/>
          <w:sz w:val="22"/>
        </w:rPr>
      </w:pPr>
    </w:p>
    <w:p w:rsidR="008648E2" w:rsidRPr="008648E2" w:rsidRDefault="008648E2" w:rsidP="008648E2">
      <w:bookmarkStart w:id="14" w:name="_GoBack"/>
      <w:bookmarkEnd w:id="14"/>
    </w:p>
    <w:p w:rsidR="004B7291" w:rsidRDefault="004B7291" w:rsidP="00DC7E29">
      <w:pPr>
        <w:pStyle w:val="Heading3"/>
        <w:numPr>
          <w:ilvl w:val="2"/>
          <w:numId w:val="1"/>
        </w:numPr>
        <w:spacing w:line="240" w:lineRule="auto"/>
        <w:rPr>
          <w:rFonts w:asciiTheme="minorHAnsi" w:hAnsiTheme="minorHAnsi"/>
          <w:sz w:val="22"/>
        </w:rPr>
      </w:pPr>
      <w:bookmarkStart w:id="15" w:name="_Toc314468933"/>
      <w:r w:rsidRPr="00A32979">
        <w:rPr>
          <w:rFonts w:asciiTheme="minorHAnsi" w:hAnsiTheme="minorHAnsi"/>
          <w:sz w:val="22"/>
        </w:rPr>
        <w:lastRenderedPageBreak/>
        <w:t>Procjena postignuća u ispunjen</w:t>
      </w:r>
      <w:r>
        <w:rPr>
          <w:rFonts w:asciiTheme="minorHAnsi" w:hAnsiTheme="minorHAnsi"/>
          <w:sz w:val="22"/>
        </w:rPr>
        <w:t>j</w:t>
      </w:r>
      <w:r w:rsidRPr="00A32979">
        <w:rPr>
          <w:rFonts w:asciiTheme="minorHAnsi" w:hAnsiTheme="minorHAnsi"/>
          <w:sz w:val="22"/>
        </w:rPr>
        <w:t xml:space="preserve">u sektorskih ciljeva </w:t>
      </w:r>
      <w:r>
        <w:rPr>
          <w:rFonts w:asciiTheme="minorHAnsi" w:hAnsiTheme="minorHAnsi"/>
          <w:sz w:val="22"/>
        </w:rPr>
        <w:t xml:space="preserve">društvenog </w:t>
      </w:r>
      <w:r w:rsidRPr="00A32979">
        <w:rPr>
          <w:rFonts w:asciiTheme="minorHAnsi" w:hAnsiTheme="minorHAnsi"/>
          <w:sz w:val="22"/>
        </w:rPr>
        <w:t>razvoja</w:t>
      </w:r>
      <w:bookmarkEnd w:id="15"/>
    </w:p>
    <w:p w:rsidR="009B14A2" w:rsidRDefault="009B14A2" w:rsidP="00DC7E29">
      <w:pPr>
        <w:spacing w:after="0" w:line="240" w:lineRule="auto"/>
        <w:jc w:val="both"/>
        <w:rPr>
          <w:rFonts w:cs="Arial"/>
          <w:lang w:val="hr-HR"/>
        </w:rPr>
      </w:pPr>
    </w:p>
    <w:p w:rsidR="004D3860" w:rsidRDefault="004D3860" w:rsidP="00DC7E29">
      <w:pPr>
        <w:spacing w:after="0" w:line="240" w:lineRule="auto"/>
        <w:jc w:val="both"/>
        <w:rPr>
          <w:rFonts w:cs="Arial"/>
          <w:lang w:val="hr-HR"/>
        </w:rPr>
      </w:pPr>
      <w:r w:rsidRPr="00A32979">
        <w:rPr>
          <w:rFonts w:cs="Arial"/>
          <w:lang w:val="hr-HR"/>
        </w:rPr>
        <w:t xml:space="preserve">U okviru sektora </w:t>
      </w:r>
      <w:r>
        <w:rPr>
          <w:rFonts w:cs="Arial"/>
          <w:lang w:val="hr-HR"/>
        </w:rPr>
        <w:t xml:space="preserve">društvenog </w:t>
      </w:r>
      <w:r w:rsidRPr="00A32979">
        <w:rPr>
          <w:rFonts w:cs="Arial"/>
          <w:lang w:val="hr-HR"/>
        </w:rPr>
        <w:t>razvoja definiran</w:t>
      </w:r>
      <w:r w:rsidR="00485C97">
        <w:rPr>
          <w:rFonts w:cs="Arial"/>
          <w:lang w:val="hr-HR"/>
        </w:rPr>
        <w:t xml:space="preserve">o je 5 </w:t>
      </w:r>
      <w:r w:rsidRPr="00A32979">
        <w:rPr>
          <w:rFonts w:cs="Arial"/>
          <w:lang w:val="hr-HR"/>
        </w:rPr>
        <w:t>sektorsk</w:t>
      </w:r>
      <w:r w:rsidR="00485C97">
        <w:rPr>
          <w:rFonts w:cs="Arial"/>
          <w:lang w:val="hr-HR"/>
        </w:rPr>
        <w:t>ih</w:t>
      </w:r>
      <w:r w:rsidRPr="00A32979">
        <w:rPr>
          <w:rFonts w:cs="Arial"/>
          <w:lang w:val="hr-HR"/>
        </w:rPr>
        <w:t xml:space="preserve"> cilj</w:t>
      </w:r>
      <w:r w:rsidR="00485C97">
        <w:rPr>
          <w:rFonts w:cs="Arial"/>
          <w:lang w:val="hr-HR"/>
        </w:rPr>
        <w:t>ev</w:t>
      </w:r>
      <w:r>
        <w:rPr>
          <w:rFonts w:cs="Arial"/>
          <w:lang w:val="hr-HR"/>
        </w:rPr>
        <w:t>a.</w:t>
      </w:r>
    </w:p>
    <w:p w:rsidR="00075774" w:rsidRPr="00A32979" w:rsidRDefault="00075774" w:rsidP="00DC7E29">
      <w:pPr>
        <w:spacing w:after="0" w:line="240" w:lineRule="auto"/>
        <w:jc w:val="both"/>
        <w:rPr>
          <w:rFonts w:cs="Arial"/>
          <w:lang w:val="hr-HR"/>
        </w:rPr>
      </w:pPr>
    </w:p>
    <w:p w:rsidR="004D3860" w:rsidRPr="00FC3F20" w:rsidRDefault="004D3860" w:rsidP="00DC7E29">
      <w:pPr>
        <w:spacing w:line="240" w:lineRule="auto"/>
        <w:jc w:val="both"/>
        <w:rPr>
          <w:rFonts w:cs="Arial"/>
          <w:b/>
          <w:lang w:val="hr-HR"/>
        </w:rPr>
      </w:pPr>
      <w:r w:rsidRPr="00FC3F20">
        <w:rPr>
          <w:rFonts w:cs="Arial"/>
          <w:b/>
          <w:lang w:val="hr-HR"/>
        </w:rPr>
        <w:t>Sektorski cilj 2.1</w:t>
      </w:r>
      <w:r w:rsidR="00361C9A">
        <w:rPr>
          <w:rFonts w:cs="Arial"/>
          <w:b/>
          <w:lang w:val="hr-HR"/>
        </w:rPr>
        <w:t>.</w:t>
      </w:r>
      <w:r w:rsidRPr="00FC3F20">
        <w:rPr>
          <w:rFonts w:cs="Arial"/>
          <w:b/>
          <w:lang w:val="hr-HR"/>
        </w:rPr>
        <w:t xml:space="preserve"> „</w:t>
      </w:r>
      <w:r w:rsidR="00485C97" w:rsidRPr="00FC3F20">
        <w:rPr>
          <w:rFonts w:cs="Arial"/>
          <w:b/>
          <w:lang w:val="hr-HR"/>
        </w:rPr>
        <w:t>Izgrađena i uređena komunalna i putna infrastruktura do 2015. godine</w:t>
      </w:r>
      <w:r w:rsidRPr="00FC3F20">
        <w:rPr>
          <w:rFonts w:cs="Arial"/>
          <w:b/>
          <w:lang w:val="hr-HR"/>
        </w:rPr>
        <w:t>“</w:t>
      </w:r>
    </w:p>
    <w:p w:rsidR="00485C97" w:rsidRPr="00485C97" w:rsidRDefault="004D3860" w:rsidP="00DC7E29">
      <w:pPr>
        <w:pStyle w:val="ListParagraph"/>
        <w:numPr>
          <w:ilvl w:val="0"/>
          <w:numId w:val="9"/>
        </w:numPr>
        <w:autoSpaceDE w:val="0"/>
        <w:autoSpaceDN w:val="0"/>
        <w:adjustRightInd w:val="0"/>
        <w:spacing w:line="240" w:lineRule="auto"/>
        <w:jc w:val="both"/>
        <w:rPr>
          <w:rFonts w:cs="Arial"/>
          <w:color w:val="00B050"/>
          <w:lang w:val="hr-HR"/>
        </w:rPr>
      </w:pPr>
      <w:r w:rsidRPr="00485C97">
        <w:rPr>
          <w:rFonts w:cs="Arial"/>
          <w:i/>
          <w:lang w:val="hr-HR"/>
        </w:rPr>
        <w:t>Očekivani sektorski ishod:</w:t>
      </w:r>
      <w:r w:rsidR="00485C97" w:rsidRPr="00485C97">
        <w:rPr>
          <w:rFonts w:cs="Arial"/>
          <w:i/>
          <w:lang w:val="hr-HR"/>
        </w:rPr>
        <w:t xml:space="preserve"> Dužina izgrađenih puteva</w:t>
      </w:r>
      <w:r w:rsidR="002D06F6">
        <w:rPr>
          <w:rFonts w:cs="Arial"/>
          <w:i/>
          <w:lang w:val="hr-HR"/>
        </w:rPr>
        <w:t xml:space="preserve"> (definisan samo indikator)</w:t>
      </w:r>
      <w:r w:rsidR="00485C97" w:rsidRPr="00485C97">
        <w:rPr>
          <w:rFonts w:cs="Arial"/>
          <w:i/>
          <w:lang w:val="hr-HR"/>
        </w:rPr>
        <w:t xml:space="preserve">; </w:t>
      </w:r>
    </w:p>
    <w:p w:rsidR="004D3860" w:rsidRPr="00485C97" w:rsidRDefault="004D3860" w:rsidP="00DC7E29">
      <w:pPr>
        <w:pStyle w:val="ListParagraph"/>
        <w:autoSpaceDE w:val="0"/>
        <w:autoSpaceDN w:val="0"/>
        <w:adjustRightInd w:val="0"/>
        <w:spacing w:line="240" w:lineRule="auto"/>
        <w:ind w:left="780"/>
        <w:jc w:val="both"/>
        <w:rPr>
          <w:rFonts w:cs="Arial"/>
          <w:color w:val="00B050"/>
          <w:lang w:val="hr-HR"/>
        </w:rPr>
      </w:pPr>
      <w:r w:rsidRPr="00485C97">
        <w:rPr>
          <w:rFonts w:cs="Arial"/>
          <w:lang w:val="hr-HR"/>
        </w:rPr>
        <w:t xml:space="preserve">Ocjena: </w:t>
      </w:r>
      <w:r w:rsidR="009F2D51" w:rsidRPr="009F2D51">
        <w:rPr>
          <w:rFonts w:cs="Arial"/>
          <w:lang w:val="hr-HR"/>
        </w:rPr>
        <w:t xml:space="preserve">Projektima „marka na marku“ u srednjoročnom periodu implementacije Strategije implementirani su projekti koji su doprinijeli da je u 2014. </w:t>
      </w:r>
      <w:r w:rsidR="00416B98">
        <w:rPr>
          <w:rFonts w:cs="Arial"/>
          <w:lang w:val="hr-HR"/>
        </w:rPr>
        <w:t>g</w:t>
      </w:r>
      <w:r w:rsidR="009F2D51" w:rsidRPr="009F2D51">
        <w:rPr>
          <w:rFonts w:cs="Arial"/>
          <w:lang w:val="hr-HR"/>
        </w:rPr>
        <w:t xml:space="preserve">odini dužina </w:t>
      </w:r>
      <w:r w:rsidR="006333DA">
        <w:rPr>
          <w:rFonts w:cs="Arial"/>
          <w:lang w:val="hr-HR"/>
        </w:rPr>
        <w:t>novo</w:t>
      </w:r>
      <w:r w:rsidR="009F2D51" w:rsidRPr="009F2D51">
        <w:rPr>
          <w:rFonts w:cs="Arial"/>
          <w:lang w:val="hr-HR"/>
        </w:rPr>
        <w:t xml:space="preserve">izgrađenih puteva na području općine Doboj Istok iznosila 6.290 m, </w:t>
      </w:r>
      <w:r w:rsidR="009F2D51">
        <w:rPr>
          <w:rFonts w:cs="Arial"/>
          <w:lang w:val="hr-HR"/>
        </w:rPr>
        <w:t>što je značajno povećanje u odnosu sve prethodne godine u posmatranom periodu</w:t>
      </w:r>
      <w:r w:rsidR="006333DA">
        <w:rPr>
          <w:rFonts w:cs="Arial"/>
          <w:lang w:val="hr-HR"/>
        </w:rPr>
        <w:t xml:space="preserve"> (naprimjer u 2011. godini dužina izgrađenih puteva iznosila je 700 m)</w:t>
      </w:r>
      <w:r w:rsidR="009F2D51">
        <w:rPr>
          <w:rFonts w:cs="Arial"/>
          <w:lang w:val="hr-HR"/>
        </w:rPr>
        <w:t xml:space="preserve">, </w:t>
      </w:r>
      <w:r w:rsidR="009F2D51" w:rsidRPr="009F2D51">
        <w:rPr>
          <w:rFonts w:cs="Arial"/>
          <w:lang w:val="hr-HR"/>
        </w:rPr>
        <w:t xml:space="preserve">zahvaljujući i novim projektima koji </w:t>
      </w:r>
      <w:r w:rsidR="00361C9A">
        <w:rPr>
          <w:rFonts w:cs="Arial"/>
          <w:lang w:val="hr-HR"/>
        </w:rPr>
        <w:t>ni</w:t>
      </w:r>
      <w:r w:rsidR="009F2D51" w:rsidRPr="009F2D51">
        <w:rPr>
          <w:rFonts w:cs="Arial"/>
          <w:lang w:val="hr-HR"/>
        </w:rPr>
        <w:t>su uvršteni u Planove implementacije Strategije pored prvobitno definisanih za potrebe ostvarenja sektorskog cilja</w:t>
      </w:r>
      <w:r w:rsidR="00416B98">
        <w:rPr>
          <w:rFonts w:cs="Arial"/>
          <w:lang w:val="hr-HR"/>
        </w:rPr>
        <w:t xml:space="preserve"> (</w:t>
      </w:r>
      <w:r w:rsidR="00416B98" w:rsidRPr="00416B98">
        <w:rPr>
          <w:rFonts w:cs="Arial"/>
          <w:lang w:val="hr-HR"/>
        </w:rPr>
        <w:t>As</w:t>
      </w:r>
      <w:r w:rsidR="00361C9A">
        <w:rPr>
          <w:rFonts w:cs="Arial"/>
          <w:lang w:val="hr-HR"/>
        </w:rPr>
        <w:t>f</w:t>
      </w:r>
      <w:r w:rsidR="00416B98" w:rsidRPr="00416B98">
        <w:rPr>
          <w:rFonts w:cs="Arial"/>
          <w:lang w:val="hr-HR"/>
        </w:rPr>
        <w:t xml:space="preserve">altiranje puta Polje </w:t>
      </w:r>
      <w:r w:rsidR="00416B98">
        <w:rPr>
          <w:rFonts w:cs="Arial"/>
          <w:lang w:val="hr-HR"/>
        </w:rPr>
        <w:t>S</w:t>
      </w:r>
      <w:r w:rsidR="00416B98" w:rsidRPr="00416B98">
        <w:rPr>
          <w:rFonts w:cs="Arial"/>
          <w:lang w:val="hr-HR"/>
        </w:rPr>
        <w:t>tanić Rijeka</w:t>
      </w:r>
      <w:r w:rsidR="00416B98">
        <w:rPr>
          <w:rFonts w:cs="Arial"/>
          <w:lang w:val="hr-HR"/>
        </w:rPr>
        <w:t xml:space="preserve">, </w:t>
      </w:r>
      <w:r w:rsidR="00416B98" w:rsidRPr="00416B98">
        <w:rPr>
          <w:rFonts w:cs="Arial"/>
          <w:lang w:val="hr-HR"/>
        </w:rPr>
        <w:t xml:space="preserve">Rekonstrukcija i </w:t>
      </w:r>
      <w:r w:rsidR="00416B98">
        <w:rPr>
          <w:rFonts w:cs="Arial"/>
          <w:lang w:val="hr-HR"/>
        </w:rPr>
        <w:t>A</w:t>
      </w:r>
      <w:r w:rsidR="00416B98" w:rsidRPr="00416B98">
        <w:rPr>
          <w:rFonts w:cs="Arial"/>
          <w:lang w:val="hr-HR"/>
        </w:rPr>
        <w:t>sfaltiranje puta Kapak-Raskrsnica kod trgovine Suhopoljka u MZ Klokotnica</w:t>
      </w:r>
      <w:r w:rsidR="00416B98">
        <w:rPr>
          <w:rFonts w:cs="Arial"/>
          <w:lang w:val="hr-HR"/>
        </w:rPr>
        <w:t>)</w:t>
      </w:r>
      <w:r w:rsidR="009F2D51" w:rsidRPr="009F2D51">
        <w:rPr>
          <w:rFonts w:cs="Arial"/>
          <w:lang w:val="hr-HR"/>
        </w:rPr>
        <w:t xml:space="preserve">. </w:t>
      </w:r>
      <w:r w:rsidR="006333DA">
        <w:rPr>
          <w:rFonts w:cs="Arial"/>
          <w:lang w:val="hr-HR"/>
        </w:rPr>
        <w:t>Ovdje je potrebno istaknuti da indikator „m izgrađenih puteva“ nije adekvatno praćen, jer se u SMI tabelu uvrštavao broj metara izgrađenih puteva na nivou jedne godine, a ne u ukupnom iznosu.</w:t>
      </w:r>
    </w:p>
    <w:p w:rsidR="004D3860" w:rsidRPr="00485C97" w:rsidRDefault="004D3860" w:rsidP="00DC7E29">
      <w:pPr>
        <w:pStyle w:val="ListParagraph"/>
        <w:numPr>
          <w:ilvl w:val="0"/>
          <w:numId w:val="9"/>
        </w:numPr>
        <w:autoSpaceDE w:val="0"/>
        <w:autoSpaceDN w:val="0"/>
        <w:adjustRightInd w:val="0"/>
        <w:spacing w:line="240" w:lineRule="auto"/>
        <w:jc w:val="both"/>
        <w:rPr>
          <w:rFonts w:cs="Arial"/>
          <w:i/>
          <w:lang w:val="hr-HR"/>
        </w:rPr>
      </w:pPr>
      <w:r w:rsidRPr="004D36B9">
        <w:rPr>
          <w:rFonts w:cs="Arial"/>
          <w:i/>
          <w:lang w:val="hr-HR"/>
        </w:rPr>
        <w:t xml:space="preserve">Očekivani </w:t>
      </w:r>
      <w:r>
        <w:rPr>
          <w:rFonts w:cs="Arial"/>
          <w:i/>
          <w:lang w:val="hr-HR"/>
        </w:rPr>
        <w:t xml:space="preserve">sektorski </w:t>
      </w:r>
      <w:r w:rsidRPr="004D36B9">
        <w:rPr>
          <w:rFonts w:cs="Arial"/>
          <w:i/>
          <w:lang w:val="hr-HR"/>
        </w:rPr>
        <w:t>ishod:</w:t>
      </w:r>
      <w:r w:rsidR="00485C97" w:rsidRPr="00485C97">
        <w:rPr>
          <w:rFonts w:cs="Arial"/>
          <w:i/>
          <w:lang w:val="hr-HR"/>
        </w:rPr>
        <w:t xml:space="preserve"> Povećano zadovoljstvo građana komunalnom infrastrukturom </w:t>
      </w:r>
    </w:p>
    <w:p w:rsidR="004D3860" w:rsidRDefault="004D3860" w:rsidP="00DC7E29">
      <w:pPr>
        <w:pStyle w:val="ListParagraph"/>
        <w:autoSpaceDE w:val="0"/>
        <w:autoSpaceDN w:val="0"/>
        <w:adjustRightInd w:val="0"/>
        <w:spacing w:line="240" w:lineRule="auto"/>
        <w:ind w:left="780"/>
        <w:jc w:val="both"/>
        <w:rPr>
          <w:rFonts w:cs="Arial"/>
          <w:lang w:val="hr-HR"/>
        </w:rPr>
      </w:pPr>
      <w:r w:rsidRPr="004D36B9">
        <w:rPr>
          <w:rFonts w:cs="Arial"/>
          <w:i/>
          <w:lang w:val="hr-HR"/>
        </w:rPr>
        <w:t>Ocjena:</w:t>
      </w:r>
      <w:r w:rsidR="00416B98" w:rsidRPr="00416B98">
        <w:rPr>
          <w:rFonts w:cs="Arial"/>
          <w:lang w:val="hr-HR"/>
        </w:rPr>
        <w:t xml:space="preserve">Prema podacima kojima raspolažu predstavnici Općine 4% građana općine Doboj Istok zadovoljno je komunalnom infrastrukturom, što je povećanje od samo 1% u odnosu na baznu, 2010. godinu. Dakle, ostvaren je simoboličan napredak u </w:t>
      </w:r>
      <w:r w:rsidR="00FC2926">
        <w:rPr>
          <w:rFonts w:cs="Arial"/>
          <w:lang w:val="hr-HR"/>
        </w:rPr>
        <w:t>ostvarenju očekivanog sektorskog ishoda</w:t>
      </w:r>
      <w:r w:rsidR="00416B98" w:rsidRPr="00416B98">
        <w:rPr>
          <w:rFonts w:cs="Arial"/>
          <w:lang w:val="hr-HR"/>
        </w:rPr>
        <w:t>.</w:t>
      </w:r>
    </w:p>
    <w:p w:rsidR="00361C9A" w:rsidRPr="00BD10FA" w:rsidRDefault="006333DA" w:rsidP="00361C9A">
      <w:pPr>
        <w:autoSpaceDE w:val="0"/>
        <w:autoSpaceDN w:val="0"/>
        <w:adjustRightInd w:val="0"/>
        <w:spacing w:line="240" w:lineRule="auto"/>
        <w:jc w:val="both"/>
        <w:rPr>
          <w:rFonts w:cs="Arial"/>
          <w:lang w:val="hr-HR"/>
        </w:rPr>
      </w:pPr>
      <w:r>
        <w:rPr>
          <w:rFonts w:cs="Arial"/>
          <w:lang w:val="hr-HR"/>
        </w:rPr>
        <w:t xml:space="preserve">Od 8 planiranih projekata u okviru pripadajućeg sektorskog cilja 5 projekata je implementirano. Također, </w:t>
      </w:r>
      <w:r w:rsidR="00361C9A">
        <w:rPr>
          <w:rFonts w:cs="Arial"/>
          <w:lang w:val="hr-HR"/>
        </w:rPr>
        <w:t xml:space="preserve">u toku su i/ili su </w:t>
      </w:r>
      <w:r>
        <w:rPr>
          <w:rFonts w:cs="Arial"/>
          <w:lang w:val="hr-HR"/>
        </w:rPr>
        <w:t>realiziran</w:t>
      </w:r>
      <w:r w:rsidR="00361C9A">
        <w:rPr>
          <w:rFonts w:cs="Arial"/>
          <w:lang w:val="hr-HR"/>
        </w:rPr>
        <w:t>i</w:t>
      </w:r>
      <w:r>
        <w:rPr>
          <w:rFonts w:cs="Arial"/>
          <w:lang w:val="hr-HR"/>
        </w:rPr>
        <w:t xml:space="preserve"> i 1</w:t>
      </w:r>
      <w:r w:rsidR="00361C9A">
        <w:rPr>
          <w:rFonts w:cs="Arial"/>
          <w:lang w:val="hr-HR"/>
        </w:rPr>
        <w:t>7</w:t>
      </w:r>
      <w:r>
        <w:rPr>
          <w:rFonts w:cs="Arial"/>
          <w:lang w:val="hr-HR"/>
        </w:rPr>
        <w:t xml:space="preserve"> novih projekata, kako onih koji su uvršteni u planove implementacije, tako i dodatnih projekata </w:t>
      </w:r>
      <w:r w:rsidR="003222FA">
        <w:rPr>
          <w:rFonts w:cs="Arial"/>
          <w:lang w:val="hr-HR"/>
        </w:rPr>
        <w:t>čija implementacij</w:t>
      </w:r>
      <w:r w:rsidR="00361C9A">
        <w:rPr>
          <w:rFonts w:cs="Arial"/>
          <w:lang w:val="hr-HR"/>
        </w:rPr>
        <w:t>a</w:t>
      </w:r>
      <w:r w:rsidR="003222FA">
        <w:rPr>
          <w:rFonts w:cs="Arial"/>
          <w:lang w:val="hr-HR"/>
        </w:rPr>
        <w:t xml:space="preserve"> je ostvarila doprinos sektorskom cilju. </w:t>
      </w:r>
      <w:r w:rsidR="00FC2926" w:rsidRPr="00FC2926">
        <w:rPr>
          <w:rFonts w:cs="Arial"/>
          <w:lang w:val="hr-HR"/>
        </w:rPr>
        <w:t>Ukoliko se posm</w:t>
      </w:r>
      <w:r w:rsidR="00E201B8">
        <w:rPr>
          <w:rFonts w:cs="Arial"/>
          <w:lang w:val="hr-HR"/>
        </w:rPr>
        <w:t>a</w:t>
      </w:r>
      <w:r w:rsidR="00FC2926" w:rsidRPr="00FC2926">
        <w:rPr>
          <w:rFonts w:cs="Arial"/>
          <w:lang w:val="hr-HR"/>
        </w:rPr>
        <w:t>traju indikatori na projektno-programskom nivou, također, se uočava napreda</w:t>
      </w:r>
      <w:r w:rsidR="00FC2926">
        <w:rPr>
          <w:rFonts w:cs="Arial"/>
          <w:lang w:val="hr-HR"/>
        </w:rPr>
        <w:t>k</w:t>
      </w:r>
      <w:r w:rsidR="00FC2926" w:rsidRPr="00FC2926">
        <w:rPr>
          <w:rFonts w:cs="Arial"/>
          <w:lang w:val="hr-HR"/>
        </w:rPr>
        <w:t xml:space="preserve"> i doprinos kojeg su mjere i projekti ostvarili u okviru sektorskog cilja. Projekat izgradnje kolektora i prioritetne primarne mreže fekalne kanalizacije (Klokotnica, Brijesnica Velika, Brijesnica Mala, Stanić Rijeka, Lukavica Rijeka) je projekat čija je implementacija započela 2014. </w:t>
      </w:r>
      <w:r w:rsidR="00FC2926">
        <w:rPr>
          <w:rFonts w:cs="Arial"/>
          <w:lang w:val="hr-HR"/>
        </w:rPr>
        <w:t>g</w:t>
      </w:r>
      <w:r w:rsidR="00FC2926" w:rsidRPr="00FC2926">
        <w:rPr>
          <w:rFonts w:cs="Arial"/>
          <w:lang w:val="hr-HR"/>
        </w:rPr>
        <w:t>odine,</w:t>
      </w:r>
      <w:r w:rsidR="00FC2926">
        <w:rPr>
          <w:rFonts w:cs="Arial"/>
          <w:lang w:val="hr-HR"/>
        </w:rPr>
        <w:t xml:space="preserve"> i koji s</w:t>
      </w:r>
      <w:r w:rsidR="00FC2926" w:rsidRPr="00FC2926">
        <w:rPr>
          <w:rFonts w:cs="Arial"/>
          <w:lang w:val="hr-HR"/>
        </w:rPr>
        <w:t xml:space="preserve">e realizira po </w:t>
      </w:r>
      <w:r w:rsidR="00361C9A">
        <w:rPr>
          <w:rFonts w:cs="Arial"/>
          <w:lang w:val="hr-HR"/>
        </w:rPr>
        <w:t>fazama na duži vremenski period</w:t>
      </w:r>
      <w:r w:rsidR="00FC2926">
        <w:rPr>
          <w:rFonts w:cs="Arial"/>
          <w:lang w:val="hr-HR"/>
        </w:rPr>
        <w:t xml:space="preserve">. </w:t>
      </w:r>
      <w:r w:rsidR="00361C9A">
        <w:rPr>
          <w:rFonts w:cs="Arial"/>
          <w:lang w:val="hr-HR"/>
        </w:rPr>
        <w:t>Pregled ostvarenja</w:t>
      </w:r>
      <w:r w:rsidR="00361C9A" w:rsidRPr="00BD10FA">
        <w:rPr>
          <w:rFonts w:cs="Arial"/>
          <w:lang w:val="hr-HR"/>
        </w:rPr>
        <w:t xml:space="preserve"> očekivani</w:t>
      </w:r>
      <w:r w:rsidR="00361C9A">
        <w:rPr>
          <w:rFonts w:cs="Arial"/>
          <w:lang w:val="hr-HR"/>
        </w:rPr>
        <w:t>h</w:t>
      </w:r>
      <w:r w:rsidR="00361C9A" w:rsidRPr="00BD10FA">
        <w:rPr>
          <w:rFonts w:cs="Arial"/>
          <w:lang w:val="hr-HR"/>
        </w:rPr>
        <w:t xml:space="preserve"> rezultat</w:t>
      </w:r>
      <w:r w:rsidR="00361C9A">
        <w:rPr>
          <w:rFonts w:cs="Arial"/>
          <w:lang w:val="hr-HR"/>
        </w:rPr>
        <w:t>a</w:t>
      </w:r>
      <w:r w:rsidR="00361C9A" w:rsidRPr="00BD10FA">
        <w:rPr>
          <w:rFonts w:cs="Arial"/>
          <w:lang w:val="hr-HR"/>
        </w:rPr>
        <w:t xml:space="preserve"> na programsko-projektnom nivou</w:t>
      </w:r>
      <w:r w:rsidR="00361C9A">
        <w:rPr>
          <w:rFonts w:cs="Arial"/>
          <w:lang w:val="hr-HR"/>
        </w:rPr>
        <w:t xml:space="preserve"> dat je u </w:t>
      </w:r>
      <w:r w:rsidR="00361C9A" w:rsidRPr="00BD10FA">
        <w:rPr>
          <w:rFonts w:cs="Arial"/>
          <w:lang w:val="hr-HR"/>
        </w:rPr>
        <w:t>Tabel</w:t>
      </w:r>
      <w:r w:rsidR="00361C9A">
        <w:rPr>
          <w:rFonts w:cs="Arial"/>
          <w:lang w:val="hr-HR"/>
        </w:rPr>
        <w:t>i</w:t>
      </w:r>
      <w:r w:rsidR="00361C9A" w:rsidRPr="00BD10FA">
        <w:rPr>
          <w:rFonts w:cs="Arial"/>
          <w:lang w:val="hr-HR"/>
        </w:rPr>
        <w:t xml:space="preserve"> </w:t>
      </w:r>
      <w:r w:rsidR="00361C9A">
        <w:rPr>
          <w:rFonts w:cs="Arial"/>
          <w:lang w:val="hr-HR"/>
        </w:rPr>
        <w:t>6</w:t>
      </w:r>
      <w:r w:rsidR="00361C9A" w:rsidRPr="00BD10FA">
        <w:rPr>
          <w:rFonts w:cs="Arial"/>
          <w:lang w:val="hr-HR"/>
        </w:rPr>
        <w:t xml:space="preserve">. </w:t>
      </w:r>
    </w:p>
    <w:p w:rsidR="00746D7E" w:rsidRPr="00746D7E" w:rsidRDefault="00746D7E" w:rsidP="00361C9A">
      <w:pPr>
        <w:pStyle w:val="ListParagraph"/>
        <w:autoSpaceDE w:val="0"/>
        <w:autoSpaceDN w:val="0"/>
        <w:adjustRightInd w:val="0"/>
        <w:spacing w:line="240" w:lineRule="auto"/>
        <w:ind w:left="0"/>
        <w:jc w:val="both"/>
        <w:rPr>
          <w:b/>
          <w:i/>
        </w:rPr>
      </w:pPr>
      <w:r>
        <w:t xml:space="preserve">Tabela </w:t>
      </w:r>
      <w:r w:rsidR="005D0A73">
        <w:fldChar w:fldCharType="begin"/>
      </w:r>
      <w:r w:rsidR="00D54B81">
        <w:instrText xml:space="preserve"> SEQ Tabela \* ARABIC </w:instrText>
      </w:r>
      <w:r w:rsidR="005D0A73">
        <w:fldChar w:fldCharType="separate"/>
      </w:r>
      <w:r w:rsidR="0032728C">
        <w:rPr>
          <w:noProof/>
        </w:rPr>
        <w:t>6</w:t>
      </w:r>
      <w:r w:rsidR="005D0A73">
        <w:rPr>
          <w:noProof/>
        </w:rPr>
        <w:fldChar w:fldCharType="end"/>
      </w:r>
      <w:r>
        <w:t xml:space="preserve">. </w:t>
      </w:r>
      <w:r w:rsidRPr="00746D7E">
        <w:rPr>
          <w:b/>
          <w:i/>
        </w:rPr>
        <w:t>Pregled planiranih i ostvarenih rezultata strateških projekata u okviru sektorskog cilja</w:t>
      </w:r>
    </w:p>
    <w:tbl>
      <w:tblPr>
        <w:tblStyle w:val="TableGrid"/>
        <w:tblW w:w="9209" w:type="dxa"/>
        <w:tblLook w:val="04A0"/>
      </w:tblPr>
      <w:tblGrid>
        <w:gridCol w:w="4338"/>
        <w:gridCol w:w="4871"/>
      </w:tblGrid>
      <w:tr w:rsidR="004D3860" w:rsidRPr="00C639D7" w:rsidTr="004D3860">
        <w:tc>
          <w:tcPr>
            <w:tcW w:w="9209" w:type="dxa"/>
            <w:gridSpan w:val="2"/>
            <w:shd w:val="clear" w:color="auto" w:fill="D9D9D9" w:themeFill="background1" w:themeFillShade="D9"/>
          </w:tcPr>
          <w:p w:rsidR="004D3860" w:rsidRPr="00485C97" w:rsidRDefault="004D3860" w:rsidP="00DC7E29">
            <w:pPr>
              <w:autoSpaceDE w:val="0"/>
              <w:autoSpaceDN w:val="0"/>
              <w:adjustRightInd w:val="0"/>
              <w:ind w:left="113" w:right="113"/>
              <w:jc w:val="center"/>
              <w:rPr>
                <w:rFonts w:cs="Arial"/>
                <w:b/>
                <w:bCs/>
                <w:sz w:val="20"/>
                <w:szCs w:val="20"/>
                <w:lang w:val="hr-HR"/>
              </w:rPr>
            </w:pPr>
            <w:r w:rsidRPr="00C639D7">
              <w:rPr>
                <w:rFonts w:cs="Arial"/>
                <w:b/>
                <w:bCs/>
                <w:sz w:val="20"/>
                <w:szCs w:val="20"/>
                <w:lang w:val="hr-HR"/>
              </w:rPr>
              <w:t>SE.C.</w:t>
            </w:r>
            <w:r>
              <w:rPr>
                <w:rFonts w:cs="Arial"/>
                <w:b/>
                <w:bCs/>
                <w:sz w:val="20"/>
                <w:szCs w:val="20"/>
                <w:lang w:val="hr-HR"/>
              </w:rPr>
              <w:t>2</w:t>
            </w:r>
            <w:r w:rsidRPr="00C639D7">
              <w:rPr>
                <w:rFonts w:cs="Arial"/>
                <w:b/>
                <w:bCs/>
                <w:sz w:val="20"/>
                <w:szCs w:val="20"/>
                <w:lang w:val="hr-HR"/>
              </w:rPr>
              <w:t xml:space="preserve">.1. </w:t>
            </w:r>
            <w:r w:rsidR="00485C97" w:rsidRPr="00485C97">
              <w:rPr>
                <w:rFonts w:cs="Arial"/>
                <w:b/>
                <w:bCs/>
                <w:sz w:val="20"/>
                <w:szCs w:val="20"/>
                <w:lang w:val="hr-HR"/>
              </w:rPr>
              <w:t>Izgrađena i uređena komunalna i putna infrastruktura do 2015. godine</w:t>
            </w:r>
          </w:p>
          <w:p w:rsidR="004D3860" w:rsidRPr="00C639D7" w:rsidRDefault="004D3860" w:rsidP="00DC7E29">
            <w:pPr>
              <w:pStyle w:val="ListParagraph"/>
              <w:ind w:left="0"/>
              <w:jc w:val="center"/>
              <w:rPr>
                <w:i/>
                <w:sz w:val="20"/>
                <w:szCs w:val="20"/>
              </w:rPr>
            </w:pPr>
          </w:p>
        </w:tc>
      </w:tr>
      <w:tr w:rsidR="00FC3F20" w:rsidRPr="00C639D7" w:rsidTr="009B14A2">
        <w:tc>
          <w:tcPr>
            <w:tcW w:w="4338"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871"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C639D7" w:rsidTr="009B14A2">
        <w:tc>
          <w:tcPr>
            <w:tcW w:w="4338" w:type="dxa"/>
            <w:shd w:val="clear" w:color="auto" w:fill="D9D9D9" w:themeFill="background1" w:themeFillShade="D9"/>
          </w:tcPr>
          <w:p w:rsidR="007254CA" w:rsidRPr="008648E2" w:rsidRDefault="00285228" w:rsidP="00DC7E29">
            <w:pPr>
              <w:pStyle w:val="Default"/>
              <w:rPr>
                <w:rFonts w:asciiTheme="minorHAnsi" w:hAnsiTheme="minorHAnsi" w:cs="Arial"/>
                <w:bCs/>
                <w:color w:val="auto"/>
                <w:sz w:val="20"/>
                <w:szCs w:val="20"/>
              </w:rPr>
            </w:pPr>
            <w:r w:rsidRPr="008648E2">
              <w:rPr>
                <w:rFonts w:asciiTheme="minorHAnsi" w:hAnsiTheme="minorHAnsi" w:cs="Arial"/>
                <w:bCs/>
                <w:color w:val="auto"/>
                <w:sz w:val="20"/>
                <w:szCs w:val="20"/>
              </w:rPr>
              <w:t>Izgrađena primarna mreža fekalne kanalizacije</w:t>
            </w:r>
            <w:r w:rsidR="00361C9A" w:rsidRPr="008648E2">
              <w:rPr>
                <w:rFonts w:asciiTheme="minorHAnsi" w:hAnsiTheme="minorHAnsi" w:cs="Arial"/>
                <w:bCs/>
                <w:color w:val="auto"/>
                <w:sz w:val="20"/>
                <w:szCs w:val="20"/>
              </w:rPr>
              <w:t xml:space="preserve"> </w:t>
            </w:r>
            <w:r w:rsidRPr="008648E2">
              <w:rPr>
                <w:rFonts w:asciiTheme="minorHAnsi" w:hAnsiTheme="minorHAnsi" w:cs="Arial"/>
                <w:bCs/>
                <w:color w:val="auto"/>
                <w:sz w:val="20"/>
                <w:szCs w:val="20"/>
              </w:rPr>
              <w:t xml:space="preserve">u dužini 5000 m </w:t>
            </w:r>
          </w:p>
        </w:tc>
        <w:tc>
          <w:tcPr>
            <w:tcW w:w="4871" w:type="dxa"/>
          </w:tcPr>
          <w:p w:rsidR="00EC0DC1" w:rsidRPr="008648E2" w:rsidRDefault="00F0301E" w:rsidP="009B14A2">
            <w:pPr>
              <w:pStyle w:val="ListParagraph"/>
              <w:ind w:left="0"/>
              <w:rPr>
                <w:i/>
                <w:sz w:val="20"/>
                <w:szCs w:val="20"/>
              </w:rPr>
            </w:pPr>
            <w:r w:rsidRPr="008648E2">
              <w:rPr>
                <w:sz w:val="20"/>
                <w:szCs w:val="20"/>
              </w:rPr>
              <w:t xml:space="preserve">Projekat </w:t>
            </w:r>
            <w:r w:rsidR="00361C9A" w:rsidRPr="008648E2">
              <w:rPr>
                <w:sz w:val="20"/>
                <w:szCs w:val="20"/>
              </w:rPr>
              <w:t>nije</w:t>
            </w:r>
            <w:r w:rsidRPr="008648E2">
              <w:rPr>
                <w:sz w:val="20"/>
                <w:szCs w:val="20"/>
              </w:rPr>
              <w:t xml:space="preserve"> realiziran</w:t>
            </w:r>
            <w:r w:rsidR="007254CA" w:rsidRPr="008648E2">
              <w:rPr>
                <w:i/>
                <w:sz w:val="20"/>
                <w:szCs w:val="20"/>
              </w:rPr>
              <w:t xml:space="preserve"> </w:t>
            </w:r>
            <w:r w:rsidR="00361C9A" w:rsidRPr="008648E2">
              <w:rPr>
                <w:i/>
                <w:sz w:val="20"/>
                <w:szCs w:val="20"/>
              </w:rPr>
              <w:t>–</w:t>
            </w:r>
            <w:r w:rsidR="007254CA" w:rsidRPr="008648E2">
              <w:rPr>
                <w:i/>
                <w:sz w:val="20"/>
                <w:szCs w:val="20"/>
              </w:rPr>
              <w:t xml:space="preserve"> </w:t>
            </w:r>
            <w:r w:rsidR="00361C9A" w:rsidRPr="008648E2">
              <w:rPr>
                <w:i/>
                <w:sz w:val="20"/>
                <w:szCs w:val="20"/>
              </w:rPr>
              <w:t xml:space="preserve">Projekat se realizira u fazama, </w:t>
            </w:r>
            <w:r w:rsidR="007254CA" w:rsidRPr="008648E2">
              <w:rPr>
                <w:i/>
                <w:sz w:val="20"/>
                <w:szCs w:val="20"/>
              </w:rPr>
              <w:t>5% mreže fekalne kanalizacije izgrađeno</w:t>
            </w:r>
            <w:r w:rsidR="00361C9A" w:rsidRPr="008648E2">
              <w:rPr>
                <w:i/>
                <w:sz w:val="20"/>
                <w:szCs w:val="20"/>
              </w:rPr>
              <w:t xml:space="preserve">, ali u 2009. </w:t>
            </w:r>
            <w:r w:rsidR="009B14A2">
              <w:rPr>
                <w:i/>
                <w:sz w:val="20"/>
                <w:szCs w:val="20"/>
              </w:rPr>
              <w:t>g</w:t>
            </w:r>
            <w:r w:rsidR="00361C9A" w:rsidRPr="008648E2">
              <w:rPr>
                <w:i/>
                <w:sz w:val="20"/>
                <w:szCs w:val="20"/>
              </w:rPr>
              <w:t>odini</w:t>
            </w:r>
          </w:p>
        </w:tc>
      </w:tr>
      <w:tr w:rsidR="007254CA" w:rsidRPr="00C639D7" w:rsidTr="009B14A2">
        <w:tc>
          <w:tcPr>
            <w:tcW w:w="4338"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vodozaštitna zona kod centralnih i prioritetnih lokalnih vodovoda </w:t>
            </w:r>
          </w:p>
        </w:tc>
        <w:tc>
          <w:tcPr>
            <w:tcW w:w="4871" w:type="dxa"/>
          </w:tcPr>
          <w:p w:rsidR="007254CA" w:rsidRPr="007254CA" w:rsidRDefault="00F0301E" w:rsidP="00361C9A">
            <w:pPr>
              <w:pStyle w:val="ListParagraph"/>
              <w:ind w:left="0"/>
              <w:jc w:val="both"/>
              <w:rPr>
                <w:i/>
                <w:color w:val="00B050"/>
                <w:sz w:val="20"/>
                <w:szCs w:val="20"/>
              </w:rPr>
            </w:pPr>
            <w:r w:rsidRPr="007254CA">
              <w:rPr>
                <w:sz w:val="20"/>
                <w:szCs w:val="20"/>
              </w:rPr>
              <w:t>Projekat je realiziran</w:t>
            </w:r>
            <w:r>
              <w:rPr>
                <w:sz w:val="20"/>
                <w:szCs w:val="20"/>
              </w:rPr>
              <w:t>.</w:t>
            </w:r>
            <w:r w:rsidR="007254CA" w:rsidRPr="007254CA">
              <w:rPr>
                <w:i/>
                <w:sz w:val="20"/>
                <w:szCs w:val="20"/>
              </w:rPr>
              <w:t xml:space="preserve"> Izgrađene i sanirane vodozaštitne zone u 4 glavna izvorišta i oko 20 lokalnih izvorišta u organizaciji grupe građana, MZ-a i JKP Čisto.</w:t>
            </w:r>
          </w:p>
        </w:tc>
      </w:tr>
      <w:tr w:rsidR="007254CA" w:rsidRPr="00C639D7" w:rsidTr="009B14A2">
        <w:tc>
          <w:tcPr>
            <w:tcW w:w="4338"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i montirana 110 KV km trafostanica </w:t>
            </w:r>
          </w:p>
        </w:tc>
        <w:tc>
          <w:tcPr>
            <w:tcW w:w="4871" w:type="dxa"/>
          </w:tcPr>
          <w:p w:rsidR="007254CA" w:rsidRPr="007254CA" w:rsidRDefault="00F0301E" w:rsidP="00DC7E29">
            <w:pPr>
              <w:pStyle w:val="ListParagraph"/>
              <w:ind w:left="0"/>
              <w:jc w:val="both"/>
              <w:rPr>
                <w:i/>
                <w:sz w:val="20"/>
                <w:szCs w:val="20"/>
              </w:rPr>
            </w:pPr>
            <w:r w:rsidRPr="007254CA">
              <w:rPr>
                <w:sz w:val="20"/>
                <w:szCs w:val="20"/>
              </w:rPr>
              <w:t>Projekat je realiziran</w:t>
            </w:r>
          </w:p>
        </w:tc>
      </w:tr>
      <w:tr w:rsidR="007254CA" w:rsidRPr="00C639D7" w:rsidTr="009B14A2">
        <w:tc>
          <w:tcPr>
            <w:tcW w:w="4338"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Rješeno pitanje vodosnadbjevanja u Stanić Rijeci do 2013. godine </w:t>
            </w:r>
          </w:p>
        </w:tc>
        <w:tc>
          <w:tcPr>
            <w:tcW w:w="4871" w:type="dxa"/>
          </w:tcPr>
          <w:p w:rsidR="007254CA" w:rsidRPr="007254CA" w:rsidRDefault="00F0301E" w:rsidP="00DC7E29">
            <w:pPr>
              <w:pStyle w:val="ListParagraph"/>
              <w:ind w:left="0"/>
              <w:jc w:val="both"/>
              <w:rPr>
                <w:i/>
                <w:sz w:val="20"/>
                <w:szCs w:val="20"/>
              </w:rPr>
            </w:pPr>
            <w:r w:rsidRPr="007254CA">
              <w:rPr>
                <w:sz w:val="20"/>
                <w:szCs w:val="20"/>
              </w:rPr>
              <w:t>Projekat je realiziran</w:t>
            </w:r>
          </w:p>
        </w:tc>
      </w:tr>
    </w:tbl>
    <w:p w:rsidR="000D5C66" w:rsidRDefault="000D5C66" w:rsidP="00361C9A">
      <w:pPr>
        <w:spacing w:after="0" w:line="240" w:lineRule="auto"/>
        <w:jc w:val="both"/>
        <w:rPr>
          <w:rFonts w:cs="Arial"/>
          <w:lang w:val="hr-HR"/>
        </w:rPr>
      </w:pPr>
    </w:p>
    <w:p w:rsidR="00FC2926" w:rsidRDefault="00FC2926" w:rsidP="00DC7E29">
      <w:pPr>
        <w:spacing w:line="240" w:lineRule="auto"/>
        <w:jc w:val="both"/>
        <w:rPr>
          <w:rFonts w:cs="Arial"/>
          <w:lang w:val="hr-HR"/>
        </w:rPr>
      </w:pPr>
      <w:r>
        <w:rPr>
          <w:rFonts w:cs="Arial"/>
          <w:lang w:val="hr-HR"/>
        </w:rPr>
        <w:t xml:space="preserve">Iako njihov doprinos na programsko-projektnom nivou nije preciziran, realizacija projekta </w:t>
      </w:r>
      <w:r w:rsidRPr="00FC2926">
        <w:rPr>
          <w:rFonts w:cs="Arial"/>
          <w:lang w:val="hr-HR"/>
        </w:rPr>
        <w:t>Sanacij</w:t>
      </w:r>
      <w:r>
        <w:rPr>
          <w:rFonts w:cs="Arial"/>
          <w:lang w:val="hr-HR"/>
        </w:rPr>
        <w:t>e</w:t>
      </w:r>
      <w:r w:rsidRPr="00FC2926">
        <w:rPr>
          <w:rFonts w:cs="Arial"/>
          <w:lang w:val="hr-HR"/>
        </w:rPr>
        <w:t xml:space="preserve"> vodovoda i </w:t>
      </w:r>
      <w:r>
        <w:rPr>
          <w:rFonts w:cs="Arial"/>
          <w:lang w:val="hr-HR"/>
        </w:rPr>
        <w:t>u</w:t>
      </w:r>
      <w:r w:rsidRPr="00FC2926">
        <w:rPr>
          <w:rFonts w:cs="Arial"/>
          <w:lang w:val="hr-HR"/>
        </w:rPr>
        <w:t>ključivanj</w:t>
      </w:r>
      <w:r>
        <w:rPr>
          <w:rFonts w:cs="Arial"/>
          <w:lang w:val="hr-HR"/>
        </w:rPr>
        <w:t>a</w:t>
      </w:r>
      <w:r w:rsidRPr="00FC2926">
        <w:rPr>
          <w:rFonts w:cs="Arial"/>
          <w:lang w:val="hr-HR"/>
        </w:rPr>
        <w:t xml:space="preserve"> prirodnih izvorišta u postojeće vodovodne mreže</w:t>
      </w:r>
      <w:r w:rsidR="00AD7ADF">
        <w:rPr>
          <w:rFonts w:cs="Arial"/>
          <w:lang w:val="hr-HR"/>
        </w:rPr>
        <w:t xml:space="preserve">, </w:t>
      </w:r>
      <w:r w:rsidR="00361C9A" w:rsidRPr="00E07588">
        <w:rPr>
          <w:rFonts w:cs="Arial"/>
          <w:lang w:val="hr-HR"/>
        </w:rPr>
        <w:t>Izgradnj</w:t>
      </w:r>
      <w:r w:rsidR="00361C9A">
        <w:rPr>
          <w:rFonts w:cs="Arial"/>
          <w:lang w:val="hr-HR"/>
        </w:rPr>
        <w:t>e</w:t>
      </w:r>
      <w:r w:rsidR="00361C9A" w:rsidRPr="00E07588">
        <w:rPr>
          <w:rFonts w:cs="Arial"/>
          <w:lang w:val="hr-HR"/>
        </w:rPr>
        <w:t xml:space="preserve"> novih puteva i sanacij</w:t>
      </w:r>
      <w:r w:rsidR="00361C9A">
        <w:rPr>
          <w:rFonts w:cs="Arial"/>
          <w:lang w:val="hr-HR"/>
        </w:rPr>
        <w:t>e</w:t>
      </w:r>
      <w:r w:rsidR="00361C9A" w:rsidRPr="00E07588">
        <w:rPr>
          <w:rFonts w:cs="Arial"/>
          <w:lang w:val="hr-HR"/>
        </w:rPr>
        <w:t xml:space="preserve"> postojećih puteva na općini Doboj Istok</w:t>
      </w:r>
      <w:r w:rsidR="00361C9A">
        <w:rPr>
          <w:rFonts w:cs="Arial"/>
          <w:lang w:val="hr-HR"/>
        </w:rPr>
        <w:t xml:space="preserve">,  </w:t>
      </w:r>
      <w:r w:rsidR="00AD7ADF">
        <w:rPr>
          <w:rFonts w:cs="Arial"/>
          <w:lang w:val="hr-HR"/>
        </w:rPr>
        <w:t>kao i realizacija novih projekata (</w:t>
      </w:r>
      <w:r w:rsidR="00E07588">
        <w:rPr>
          <w:rFonts w:cs="Arial"/>
          <w:lang w:val="hr-HR"/>
        </w:rPr>
        <w:t xml:space="preserve">izgradnja rasvjete u nekoliko naselja, </w:t>
      </w:r>
      <w:r w:rsidR="00E07588" w:rsidRPr="00E07588">
        <w:rPr>
          <w:rFonts w:cs="Arial"/>
          <w:lang w:val="hr-HR"/>
        </w:rPr>
        <w:t>Izgradnja rezervoara Klotex</w:t>
      </w:r>
      <w:r w:rsidR="00E07588">
        <w:rPr>
          <w:rFonts w:cs="Arial"/>
          <w:lang w:val="hr-HR"/>
        </w:rPr>
        <w:t xml:space="preserve">, </w:t>
      </w:r>
      <w:r w:rsidR="00E07588" w:rsidRPr="00E07588">
        <w:rPr>
          <w:rFonts w:cs="Arial"/>
          <w:lang w:val="hr-HR"/>
        </w:rPr>
        <w:t>Uređenje desne obale rijeke Spreče na</w:t>
      </w:r>
      <w:r w:rsidR="00E07588">
        <w:rPr>
          <w:rFonts w:cs="Arial"/>
          <w:lang w:val="hr-HR"/>
        </w:rPr>
        <w:t xml:space="preserve"> dva</w:t>
      </w:r>
      <w:r w:rsidR="00E07588" w:rsidRPr="00E07588">
        <w:rPr>
          <w:rFonts w:cs="Arial"/>
          <w:lang w:val="hr-HR"/>
        </w:rPr>
        <w:t xml:space="preserve"> lokalitet</w:t>
      </w:r>
      <w:r w:rsidR="00E07588">
        <w:rPr>
          <w:rFonts w:cs="Arial"/>
          <w:lang w:val="hr-HR"/>
        </w:rPr>
        <w:t xml:space="preserve">a, </w:t>
      </w:r>
      <w:r w:rsidR="00E07588" w:rsidRPr="00E07588">
        <w:rPr>
          <w:rFonts w:cs="Arial"/>
          <w:lang w:val="hr-HR"/>
        </w:rPr>
        <w:lastRenderedPageBreak/>
        <w:t>Rekonstrukcija vodosnadbjevanja Stanić Rijeka-Hodžići</w:t>
      </w:r>
      <w:r w:rsidR="008C3ED0">
        <w:rPr>
          <w:rFonts w:cs="Arial"/>
          <w:lang w:val="hr-HR"/>
        </w:rPr>
        <w:t xml:space="preserve">, Izrada projektne dokumentacije za sanaciju i izgradnju puta </w:t>
      </w:r>
      <w:r w:rsidR="008C3ED0" w:rsidRPr="008C3ED0">
        <w:rPr>
          <w:rFonts w:cs="Arial"/>
          <w:lang w:val="hr-HR"/>
        </w:rPr>
        <w:t>Kapak-Podpalučci</w:t>
      </w:r>
      <w:r w:rsidR="008C3ED0">
        <w:rPr>
          <w:rFonts w:cs="Arial"/>
          <w:lang w:val="hr-HR"/>
        </w:rPr>
        <w:t xml:space="preserve">, </w:t>
      </w:r>
      <w:r w:rsidR="008C3ED0" w:rsidRPr="008C3ED0">
        <w:rPr>
          <w:rFonts w:cs="Arial"/>
          <w:lang w:val="hr-HR"/>
        </w:rPr>
        <w:t xml:space="preserve">Izrada projektne dokumentacije za ukoritavanje lokalnog vodotoka </w:t>
      </w:r>
      <w:r w:rsidR="008C3ED0" w:rsidRPr="003222FA">
        <w:rPr>
          <w:rFonts w:cs="Arial"/>
          <w:lang w:val="hr-HR"/>
        </w:rPr>
        <w:t>„Dolić“ MZ Klokotnica</w:t>
      </w:r>
      <w:r w:rsidR="00E07588" w:rsidRPr="003222FA">
        <w:rPr>
          <w:rFonts w:cs="Arial"/>
          <w:lang w:val="hr-HR"/>
        </w:rPr>
        <w:t>)</w:t>
      </w:r>
      <w:r w:rsidR="003222FA" w:rsidRPr="003222FA">
        <w:rPr>
          <w:rFonts w:cs="Arial"/>
          <w:lang w:val="hr-HR"/>
        </w:rPr>
        <w:t xml:space="preserve">, </w:t>
      </w:r>
      <w:r w:rsidR="00B8536B">
        <w:rPr>
          <w:rFonts w:cs="Arial"/>
          <w:lang w:val="hr-HR"/>
        </w:rPr>
        <w:t>kao</w:t>
      </w:r>
      <w:r w:rsidR="003222FA" w:rsidRPr="003222FA">
        <w:rPr>
          <w:rFonts w:cs="Arial"/>
          <w:lang w:val="hr-HR"/>
        </w:rPr>
        <w:t xml:space="preserve"> što je ranije navedeno</w:t>
      </w:r>
      <w:r w:rsidR="00E07588" w:rsidRPr="003222FA">
        <w:rPr>
          <w:rFonts w:cs="Arial"/>
          <w:lang w:val="hr-HR"/>
        </w:rPr>
        <w:t xml:space="preserve"> </w:t>
      </w:r>
      <w:r w:rsidR="008C3ED0" w:rsidRPr="003222FA">
        <w:rPr>
          <w:rFonts w:cs="Arial"/>
          <w:lang w:val="hr-HR"/>
        </w:rPr>
        <w:t>ostvarili</w:t>
      </w:r>
      <w:r w:rsidR="00F0301E" w:rsidRPr="003222FA">
        <w:rPr>
          <w:rFonts w:cs="Arial"/>
          <w:lang w:val="hr-HR"/>
        </w:rPr>
        <w:t xml:space="preserve"> su značajan</w:t>
      </w:r>
      <w:r w:rsidR="008C3ED0" w:rsidRPr="003222FA">
        <w:rPr>
          <w:rFonts w:cs="Arial"/>
          <w:lang w:val="hr-HR"/>
        </w:rPr>
        <w:t xml:space="preserve"> doprinos</w:t>
      </w:r>
      <w:r w:rsidR="00E07588" w:rsidRPr="003222FA">
        <w:rPr>
          <w:rFonts w:cs="Arial"/>
          <w:lang w:val="hr-HR"/>
        </w:rPr>
        <w:t xml:space="preserve"> sektorskom cilju.</w:t>
      </w:r>
      <w:r w:rsidR="003222FA" w:rsidRPr="003222FA">
        <w:rPr>
          <w:rFonts w:cs="Arial"/>
          <w:lang w:val="hr-HR"/>
        </w:rPr>
        <w:t xml:space="preserve"> Naime, navedeni projekti su implementirani iz razloga što su većinu ovih projekata</w:t>
      </w:r>
      <w:r w:rsidR="003222FA" w:rsidRPr="003222FA">
        <w:t xml:space="preserve"> finansirala nadležna kantonalna i federalna ministarstva, kao i javna preduzeća, a u većini slučajeva radilo se o namjenskim sredstvima.</w:t>
      </w:r>
      <w:r w:rsidR="003222FA">
        <w:rPr>
          <w:rFonts w:asciiTheme="majorHAnsi" w:hAnsiTheme="majorHAnsi"/>
          <w:sz w:val="20"/>
          <w:szCs w:val="20"/>
        </w:rPr>
        <w:t xml:space="preserve"> </w:t>
      </w:r>
    </w:p>
    <w:p w:rsidR="00F0301E" w:rsidRDefault="00F0301E" w:rsidP="00DC7E29">
      <w:pPr>
        <w:spacing w:line="240" w:lineRule="auto"/>
        <w:jc w:val="both"/>
        <w:rPr>
          <w:rFonts w:cs="Arial"/>
          <w:lang w:val="hr-HR"/>
        </w:rPr>
      </w:pPr>
      <w:r w:rsidRPr="00F0301E">
        <w:rPr>
          <w:rFonts w:cs="Arial"/>
          <w:lang w:val="hr-HR"/>
        </w:rPr>
        <w:t xml:space="preserve">Sektorski cilj je </w:t>
      </w:r>
      <w:r w:rsidRPr="00DC7E29">
        <w:rPr>
          <w:rFonts w:cs="Arial"/>
          <w:b/>
          <w:lang w:val="hr-HR"/>
        </w:rPr>
        <w:t>djelimično ostvaren</w:t>
      </w:r>
      <w:r w:rsidRPr="00F0301E">
        <w:rPr>
          <w:rFonts w:cs="Arial"/>
          <w:lang w:val="hr-HR"/>
        </w:rPr>
        <w:t xml:space="preserve">, odnosno ostvaren je </w:t>
      </w:r>
      <w:r w:rsidR="007B4801">
        <w:rPr>
          <w:rFonts w:cs="Arial"/>
          <w:lang w:val="hr-HR"/>
        </w:rPr>
        <w:t>primjetan</w:t>
      </w:r>
      <w:r w:rsidR="00B8536B">
        <w:rPr>
          <w:rFonts w:cs="Arial"/>
          <w:lang w:val="hr-HR"/>
        </w:rPr>
        <w:t>,</w:t>
      </w:r>
      <w:r w:rsidR="007B4801">
        <w:rPr>
          <w:rFonts w:cs="Arial"/>
          <w:lang w:val="hr-HR"/>
        </w:rPr>
        <w:t xml:space="preserve"> ali nedovoljan napredak</w:t>
      </w:r>
      <w:r w:rsidRPr="00F0301E">
        <w:rPr>
          <w:rFonts w:cs="Arial"/>
          <w:lang w:val="hr-HR"/>
        </w:rPr>
        <w:t>,</w:t>
      </w:r>
      <w:r w:rsidR="00B8536B">
        <w:rPr>
          <w:rFonts w:cs="Arial"/>
          <w:lang w:val="hr-HR"/>
        </w:rPr>
        <w:t xml:space="preserve"> </w:t>
      </w:r>
      <w:r w:rsidR="00DC7E29">
        <w:rPr>
          <w:rFonts w:cs="Arial"/>
          <w:lang w:val="hr-HR"/>
        </w:rPr>
        <w:t>s obzirom na</w:t>
      </w:r>
      <w:r>
        <w:rPr>
          <w:rFonts w:cs="Arial"/>
          <w:lang w:val="hr-HR"/>
        </w:rPr>
        <w:t xml:space="preserve"> simboličan napredak od 1% u zadovoljstvu građana komunalnom infrastrukturom kao jednim od defini</w:t>
      </w:r>
      <w:r w:rsidR="00DC7E29">
        <w:rPr>
          <w:rFonts w:cs="Arial"/>
          <w:lang w:val="hr-HR"/>
        </w:rPr>
        <w:t xml:space="preserve">sanih očekivanih ishoda, ali i s obzirom na širinu cilja, te posebno stanje putne i komunalne infrastrukture nakon elementarne nepogode 2014. godine. S obzirom na širinu cilja, očekivani sektorski ishodi moraju sadržavati </w:t>
      </w:r>
      <w:r w:rsidR="00DC7E29" w:rsidRPr="00D6584C">
        <w:t>kvantitativn</w:t>
      </w:r>
      <w:r w:rsidR="00DC7E29">
        <w:t>i</w:t>
      </w:r>
      <w:r w:rsidR="00DC7E29" w:rsidRPr="00D6584C">
        <w:t xml:space="preserve"> pokazatelj očekivane promjene</w:t>
      </w:r>
      <w:r w:rsidR="00DC7E29">
        <w:t xml:space="preserve">, te odražavati unapređenje oba oblika infrastrukture definisana u okviru sektorskog cilja. </w:t>
      </w:r>
      <w:r w:rsidR="00DC7E29">
        <w:rPr>
          <w:rFonts w:cs="Arial"/>
          <w:lang w:val="hr-HR"/>
        </w:rPr>
        <w:t>S aspekta koherentnosti potrebno je naglasiti i da za sve strateške intervencije nisu definisani indikatori na programsko-projektnom nivou, čime je onemo</w:t>
      </w:r>
      <w:r w:rsidR="004723C8">
        <w:rPr>
          <w:rFonts w:cs="Arial"/>
          <w:lang w:val="hr-HR"/>
        </w:rPr>
        <w:t>g</w:t>
      </w:r>
      <w:r w:rsidR="00DC7E29">
        <w:rPr>
          <w:rFonts w:cs="Arial"/>
          <w:lang w:val="hr-HR"/>
        </w:rPr>
        <w:t>ućeno praćenje njihovog doprinosa ostvarenju pripadajućih sektorskih ishoda.</w:t>
      </w:r>
    </w:p>
    <w:p w:rsidR="000D5C66" w:rsidRDefault="000D5C66" w:rsidP="00DC7E29">
      <w:pPr>
        <w:pStyle w:val="Default"/>
        <w:jc w:val="both"/>
        <w:rPr>
          <w:rFonts w:cs="Arial"/>
        </w:rPr>
      </w:pPr>
      <w:r w:rsidRPr="000D5C66">
        <w:rPr>
          <w:rFonts w:asciiTheme="minorHAnsi" w:hAnsiTheme="minorHAnsi" w:cs="Arial"/>
          <w:b/>
          <w:color w:val="auto"/>
          <w:sz w:val="22"/>
          <w:szCs w:val="22"/>
        </w:rPr>
        <w:t>Sektorski cilj 2.2</w:t>
      </w:r>
      <w:r w:rsidR="00DD17F9">
        <w:rPr>
          <w:rFonts w:asciiTheme="minorHAnsi" w:hAnsiTheme="minorHAnsi" w:cs="Arial"/>
          <w:b/>
          <w:color w:val="auto"/>
          <w:sz w:val="22"/>
          <w:szCs w:val="22"/>
        </w:rPr>
        <w:t>.</w:t>
      </w:r>
      <w:r w:rsidRPr="000D5C66">
        <w:rPr>
          <w:rFonts w:asciiTheme="minorHAnsi" w:hAnsiTheme="minorHAnsi" w:cs="Arial"/>
          <w:b/>
          <w:color w:val="auto"/>
          <w:sz w:val="22"/>
          <w:szCs w:val="22"/>
        </w:rPr>
        <w:t xml:space="preserve"> „Stvoreni kvalitetni uslovi za funkcionisanje ustanova obrazovanja do 2015. godine“</w:t>
      </w:r>
    </w:p>
    <w:p w:rsidR="004723C8" w:rsidRDefault="000D5C66" w:rsidP="004723C8">
      <w:pPr>
        <w:pStyle w:val="ListParagraph"/>
        <w:numPr>
          <w:ilvl w:val="0"/>
          <w:numId w:val="9"/>
        </w:numPr>
        <w:autoSpaceDE w:val="0"/>
        <w:autoSpaceDN w:val="0"/>
        <w:adjustRightInd w:val="0"/>
        <w:spacing w:line="240" w:lineRule="auto"/>
        <w:jc w:val="both"/>
        <w:rPr>
          <w:rFonts w:cs="Arial"/>
          <w:i/>
          <w:lang w:val="hr-HR"/>
        </w:rPr>
      </w:pPr>
      <w:r w:rsidRPr="00485C97">
        <w:rPr>
          <w:rFonts w:cs="Arial"/>
          <w:i/>
          <w:lang w:val="hr-HR"/>
        </w:rPr>
        <w:t xml:space="preserve">Očekivani sektorski ishod: </w:t>
      </w:r>
      <w:r w:rsidRPr="000D5C66">
        <w:rPr>
          <w:rFonts w:cs="Arial"/>
          <w:i/>
          <w:lang w:val="hr-HR"/>
        </w:rPr>
        <w:t xml:space="preserve">Adaptirana i infrastrukturno opremljeno 5 ustanova obrazovanja </w:t>
      </w:r>
    </w:p>
    <w:p w:rsidR="000D5C66" w:rsidRPr="00364DB7" w:rsidRDefault="000D5C66" w:rsidP="00DC7E29">
      <w:pPr>
        <w:pStyle w:val="ListParagraph"/>
        <w:autoSpaceDE w:val="0"/>
        <w:autoSpaceDN w:val="0"/>
        <w:adjustRightInd w:val="0"/>
        <w:spacing w:line="240" w:lineRule="auto"/>
        <w:ind w:left="780"/>
        <w:jc w:val="both"/>
        <w:rPr>
          <w:rFonts w:cs="Arial"/>
          <w:lang w:val="hr-HR"/>
        </w:rPr>
      </w:pPr>
      <w:r w:rsidRPr="004723C8">
        <w:rPr>
          <w:rFonts w:cs="Arial"/>
          <w:lang w:val="hr-HR"/>
        </w:rPr>
        <w:t xml:space="preserve">Ocjena: </w:t>
      </w:r>
      <w:r w:rsidR="00364DB7" w:rsidRPr="004723C8">
        <w:rPr>
          <w:rFonts w:cs="Arial"/>
          <w:lang w:val="hr-HR"/>
        </w:rPr>
        <w:t>Ostvarenje očekivanog ishoda nije moguće</w:t>
      </w:r>
      <w:r w:rsidR="00153B05">
        <w:rPr>
          <w:rFonts w:cs="Arial"/>
          <w:lang w:val="hr-HR"/>
        </w:rPr>
        <w:t xml:space="preserve"> u pot</w:t>
      </w:r>
      <w:r w:rsidR="00401D7C">
        <w:rPr>
          <w:rFonts w:cs="Arial"/>
          <w:lang w:val="hr-HR"/>
        </w:rPr>
        <w:t>p</w:t>
      </w:r>
      <w:r w:rsidR="00153B05">
        <w:rPr>
          <w:rFonts w:cs="Arial"/>
          <w:lang w:val="hr-HR"/>
        </w:rPr>
        <w:t xml:space="preserve">unosti </w:t>
      </w:r>
      <w:r w:rsidR="00364DB7" w:rsidRPr="004723C8">
        <w:rPr>
          <w:rFonts w:cs="Arial"/>
          <w:lang w:val="hr-HR"/>
        </w:rPr>
        <w:t xml:space="preserve"> pratiti</w:t>
      </w:r>
      <w:r w:rsidR="004723C8">
        <w:rPr>
          <w:rFonts w:cs="Arial"/>
          <w:lang w:val="hr-HR"/>
        </w:rPr>
        <w:t>,</w:t>
      </w:r>
      <w:r w:rsidR="004723C8" w:rsidRPr="004723C8">
        <w:rPr>
          <w:rFonts w:cs="Arial"/>
          <w:lang w:val="hr-HR"/>
        </w:rPr>
        <w:t xml:space="preserve">jer Općina ne posjeduje podatke o aktivnostima adaptacije i opremanja ustanova obrazovanja, s obzirom da je ova aktivnost u nadležnosti Ministarstva obrazovanja, nauke, kulture i sporta Tuzlanskog kantona. </w:t>
      </w:r>
      <w:r w:rsidR="00364DB7" w:rsidRPr="00364DB7">
        <w:rPr>
          <w:rFonts w:cs="Arial"/>
          <w:lang w:val="hr-HR"/>
        </w:rPr>
        <w:t xml:space="preserve">Općina posjeduje podatke o tome da su rekonstruisane </w:t>
      </w:r>
      <w:r w:rsidR="00153B05">
        <w:rPr>
          <w:rFonts w:cs="Arial"/>
          <w:lang w:val="hr-HR"/>
        </w:rPr>
        <w:t>tri</w:t>
      </w:r>
      <w:r w:rsidR="00153B05" w:rsidRPr="00364DB7">
        <w:rPr>
          <w:rFonts w:cs="Arial"/>
          <w:lang w:val="hr-HR"/>
        </w:rPr>
        <w:t xml:space="preserve"> </w:t>
      </w:r>
      <w:r w:rsidR="00364DB7" w:rsidRPr="00364DB7">
        <w:rPr>
          <w:rFonts w:cs="Arial"/>
          <w:lang w:val="hr-HR"/>
        </w:rPr>
        <w:t>škole i dječije obdanište što govori o neispunjenju oče</w:t>
      </w:r>
      <w:r w:rsidR="00153B05">
        <w:rPr>
          <w:rFonts w:cs="Arial"/>
          <w:lang w:val="hr-HR"/>
        </w:rPr>
        <w:t>ki</w:t>
      </w:r>
      <w:r w:rsidR="00364DB7" w:rsidRPr="00364DB7">
        <w:rPr>
          <w:rFonts w:cs="Arial"/>
          <w:lang w:val="hr-HR"/>
        </w:rPr>
        <w:t>vanog ishoda</w:t>
      </w:r>
      <w:r w:rsidR="00153B05">
        <w:rPr>
          <w:rFonts w:cs="Arial"/>
          <w:lang w:val="hr-HR"/>
        </w:rPr>
        <w:t xml:space="preserve">. </w:t>
      </w:r>
    </w:p>
    <w:p w:rsidR="008648E2" w:rsidRPr="00493B05" w:rsidRDefault="00401D7C" w:rsidP="00DC7E29">
      <w:pPr>
        <w:autoSpaceDE w:val="0"/>
        <w:autoSpaceDN w:val="0"/>
        <w:adjustRightInd w:val="0"/>
        <w:spacing w:line="240" w:lineRule="auto"/>
        <w:jc w:val="both"/>
        <w:rPr>
          <w:rFonts w:cs="Arial"/>
          <w:lang w:val="hr-HR"/>
        </w:rPr>
      </w:pPr>
      <w:r>
        <w:rPr>
          <w:rFonts w:cs="Arial"/>
          <w:lang w:val="hr-HR"/>
        </w:rPr>
        <w:t xml:space="preserve">Iako je na području ove općine prisutan trend smanjenja broja učenika osnovnih i srednjih škola, u proteklom periodu ostvaren je doprinos kvalitetnijim uslovima ustanova obrazovanja. </w:t>
      </w:r>
      <w:r w:rsidR="00143F7B" w:rsidRPr="00A32979">
        <w:rPr>
          <w:rFonts w:cs="Arial"/>
          <w:lang w:val="hr-HR"/>
        </w:rPr>
        <w:t xml:space="preserve">Od ukupno </w:t>
      </w:r>
      <w:r w:rsidR="00143F7B">
        <w:rPr>
          <w:rFonts w:cs="Arial"/>
          <w:lang w:val="hr-HR"/>
        </w:rPr>
        <w:t>9</w:t>
      </w:r>
      <w:r w:rsidR="00143F7B" w:rsidRPr="00A32979">
        <w:rPr>
          <w:rFonts w:cs="Arial"/>
          <w:lang w:val="hr-HR"/>
        </w:rPr>
        <w:t xml:space="preserve"> planiranih projekata u okviru ovog sektorskog cilja, </w:t>
      </w:r>
      <w:r w:rsidR="00143F7B">
        <w:rPr>
          <w:rFonts w:cs="Arial"/>
          <w:lang w:val="hr-HR"/>
        </w:rPr>
        <w:t>3</w:t>
      </w:r>
      <w:r w:rsidR="00143F7B" w:rsidRPr="00A32979">
        <w:rPr>
          <w:rFonts w:cs="Arial"/>
          <w:lang w:val="hr-HR"/>
        </w:rPr>
        <w:t xml:space="preserve"> su završena u potpunosti dok su 3 projekta u implementaciji </w:t>
      </w:r>
      <w:r w:rsidR="00DD17F9">
        <w:rPr>
          <w:rFonts w:cs="Arial"/>
          <w:lang w:val="hr-HR"/>
        </w:rPr>
        <w:t>(</w:t>
      </w:r>
      <w:r w:rsidR="00143F7B" w:rsidRPr="00A32979">
        <w:rPr>
          <w:rFonts w:cs="Arial"/>
          <w:lang w:val="hr-HR"/>
        </w:rPr>
        <w:t xml:space="preserve">do sada </w:t>
      </w:r>
      <w:r w:rsidR="00DD17F9">
        <w:rPr>
          <w:rFonts w:cs="Arial"/>
          <w:lang w:val="hr-HR"/>
        </w:rPr>
        <w:t xml:space="preserve">su </w:t>
      </w:r>
      <w:r w:rsidR="00143F7B" w:rsidRPr="00A32979">
        <w:rPr>
          <w:rFonts w:cs="Arial"/>
          <w:lang w:val="hr-HR"/>
        </w:rPr>
        <w:t>djelimično realizirani</w:t>
      </w:r>
      <w:r w:rsidR="00DD17F9">
        <w:rPr>
          <w:rFonts w:cs="Arial"/>
          <w:lang w:val="hr-HR"/>
        </w:rPr>
        <w:t>)</w:t>
      </w:r>
      <w:r w:rsidR="00143F7B">
        <w:rPr>
          <w:rFonts w:cs="Arial"/>
          <w:lang w:val="hr-HR"/>
        </w:rPr>
        <w:t xml:space="preserve">. </w:t>
      </w:r>
      <w:r w:rsidR="00493B05" w:rsidRPr="00493B05">
        <w:rPr>
          <w:rFonts w:cs="Arial"/>
          <w:lang w:val="hr-HR"/>
        </w:rPr>
        <w:t>Programsko-projektni indikatori ukazuju na ostvarenje značajnih, ali ne i potpunih rezultata.  Rekonstrukcijom obdaništa stvoreni su bolji uslovi za boravak djece, ali ne i povećanje kapaciteta obdaništa za prihvat djece. Od planirana 3 izgrađena su dva poligona te je privedena kraju i izgradnja fiskulturne sale. Urađene su i značajne aktivnosti na adaptaciji i izgradnji objekata obrazovanja.</w:t>
      </w:r>
      <w:r w:rsidR="007B4801">
        <w:rPr>
          <w:rFonts w:cs="Arial"/>
          <w:lang w:val="hr-HR"/>
        </w:rPr>
        <w:t xml:space="preserve"> </w:t>
      </w:r>
    </w:p>
    <w:p w:rsidR="00746D7E" w:rsidRPr="00746D7E" w:rsidRDefault="00746D7E" w:rsidP="00DD17F9">
      <w:pPr>
        <w:pStyle w:val="Caption"/>
        <w:keepNext/>
        <w:spacing w:after="0"/>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7</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3528"/>
        <w:gridCol w:w="5681"/>
      </w:tblGrid>
      <w:tr w:rsidR="000D5C66" w:rsidRPr="00C639D7" w:rsidTr="00DE3B10">
        <w:tc>
          <w:tcPr>
            <w:tcW w:w="9209" w:type="dxa"/>
            <w:gridSpan w:val="2"/>
            <w:shd w:val="clear" w:color="auto" w:fill="D9D9D9" w:themeFill="background1" w:themeFillShade="D9"/>
          </w:tcPr>
          <w:p w:rsidR="000D5C66" w:rsidRPr="00C639D7" w:rsidRDefault="000D5C66" w:rsidP="009B14A2">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2.2</w:t>
            </w:r>
            <w:r w:rsidRPr="00C639D7">
              <w:rPr>
                <w:rFonts w:cs="Arial"/>
                <w:b/>
                <w:bCs/>
                <w:sz w:val="20"/>
                <w:szCs w:val="20"/>
                <w:lang w:val="hr-HR"/>
              </w:rPr>
              <w:t xml:space="preserve">. </w:t>
            </w:r>
            <w:r w:rsidRPr="000D5C66">
              <w:rPr>
                <w:rFonts w:cs="Arial"/>
                <w:b/>
                <w:bCs/>
                <w:sz w:val="20"/>
                <w:szCs w:val="20"/>
                <w:lang w:val="hr-HR"/>
              </w:rPr>
              <w:t>Stvoreni kvalitetni uslovi za funkcionisanje ustanova obrazovanja do 2015. godine</w:t>
            </w:r>
          </w:p>
        </w:tc>
      </w:tr>
      <w:tr w:rsidR="00FC3F20" w:rsidRPr="00C639D7" w:rsidTr="009B14A2">
        <w:tc>
          <w:tcPr>
            <w:tcW w:w="3528" w:type="dxa"/>
            <w:shd w:val="clear" w:color="auto" w:fill="D9D9D9" w:themeFill="background1" w:themeFillShade="D9"/>
          </w:tcPr>
          <w:p w:rsidR="00FC3F20" w:rsidRPr="00442F90" w:rsidRDefault="00FC3F20" w:rsidP="009B14A2">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5681" w:type="dxa"/>
          </w:tcPr>
          <w:p w:rsidR="00FC3F20" w:rsidRDefault="00FC3F20" w:rsidP="009B14A2">
            <w:pPr>
              <w:pStyle w:val="ListParagraph"/>
              <w:ind w:left="0"/>
              <w:jc w:val="center"/>
              <w:rPr>
                <w:i/>
                <w:sz w:val="20"/>
                <w:szCs w:val="20"/>
              </w:rPr>
            </w:pPr>
            <w:r w:rsidRPr="0089295C">
              <w:rPr>
                <w:i/>
                <w:sz w:val="20"/>
                <w:szCs w:val="20"/>
              </w:rPr>
              <w:t>Ostvareno</w:t>
            </w:r>
          </w:p>
        </w:tc>
      </w:tr>
      <w:tr w:rsidR="007254CA" w:rsidRPr="00C639D7" w:rsidTr="009B14A2">
        <w:tc>
          <w:tcPr>
            <w:tcW w:w="3528" w:type="dxa"/>
            <w:shd w:val="clear" w:color="auto" w:fill="D9D9D9" w:themeFill="background1" w:themeFillShade="D9"/>
          </w:tcPr>
          <w:p w:rsidR="007254CA" w:rsidRPr="00805D2E" w:rsidRDefault="00285228" w:rsidP="009B14A2">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Kapaciteti dječjeg obdaništa povećani na 70 djece </w:t>
            </w:r>
          </w:p>
        </w:tc>
        <w:tc>
          <w:tcPr>
            <w:tcW w:w="5681" w:type="dxa"/>
          </w:tcPr>
          <w:p w:rsidR="00EC0DC1" w:rsidRDefault="0004177C" w:rsidP="009B14A2">
            <w:pPr>
              <w:pStyle w:val="ListParagraph"/>
              <w:ind w:left="0"/>
              <w:rPr>
                <w:i/>
                <w:sz w:val="20"/>
                <w:szCs w:val="20"/>
              </w:rPr>
            </w:pPr>
            <w:r w:rsidRPr="007254CA">
              <w:rPr>
                <w:sz w:val="20"/>
                <w:szCs w:val="20"/>
              </w:rPr>
              <w:t>Projekat je djelimično realiziran</w:t>
            </w:r>
            <w:r>
              <w:rPr>
                <w:sz w:val="20"/>
                <w:szCs w:val="20"/>
              </w:rPr>
              <w:t xml:space="preserve">. </w:t>
            </w:r>
            <w:r w:rsidR="007254CA" w:rsidRPr="007254CA">
              <w:rPr>
                <w:i/>
                <w:sz w:val="20"/>
                <w:szCs w:val="20"/>
              </w:rPr>
              <w:t>Dječije obdanište rekonstruisano, ali kapacitet</w:t>
            </w:r>
            <w:r>
              <w:rPr>
                <w:i/>
                <w:sz w:val="20"/>
                <w:szCs w:val="20"/>
              </w:rPr>
              <w:t>i</w:t>
            </w:r>
            <w:r w:rsidR="007254CA" w:rsidRPr="007254CA">
              <w:rPr>
                <w:i/>
                <w:sz w:val="20"/>
                <w:szCs w:val="20"/>
              </w:rPr>
              <w:t xml:space="preserve"> obdaništa nisu povećani, nego su stvoreni bolji uslovi za boravak djece</w:t>
            </w:r>
          </w:p>
        </w:tc>
      </w:tr>
      <w:tr w:rsidR="007254CA" w:rsidRPr="00C639D7" w:rsidTr="009B14A2">
        <w:tc>
          <w:tcPr>
            <w:tcW w:w="3528" w:type="dxa"/>
            <w:shd w:val="clear" w:color="auto" w:fill="D9D9D9" w:themeFill="background1" w:themeFillShade="D9"/>
          </w:tcPr>
          <w:p w:rsidR="007254CA" w:rsidRPr="00805D2E" w:rsidRDefault="00285228" w:rsidP="009B14A2">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tri školska poligona </w:t>
            </w:r>
          </w:p>
        </w:tc>
        <w:tc>
          <w:tcPr>
            <w:tcW w:w="5681" w:type="dxa"/>
          </w:tcPr>
          <w:p w:rsidR="007254CA" w:rsidRPr="007254CA" w:rsidRDefault="0004177C" w:rsidP="009B14A2">
            <w:pPr>
              <w:pStyle w:val="ListParagraph"/>
              <w:ind w:left="0"/>
              <w:jc w:val="both"/>
              <w:rPr>
                <w:i/>
                <w:sz w:val="20"/>
                <w:szCs w:val="20"/>
              </w:rPr>
            </w:pPr>
            <w:r w:rsidRPr="007254CA">
              <w:rPr>
                <w:sz w:val="20"/>
                <w:szCs w:val="20"/>
              </w:rPr>
              <w:t>Projekat je djelimično realiziran</w:t>
            </w:r>
            <w:r>
              <w:rPr>
                <w:sz w:val="20"/>
                <w:szCs w:val="20"/>
              </w:rPr>
              <w:t>.</w:t>
            </w:r>
            <w:r w:rsidR="007254CA" w:rsidRPr="007254CA">
              <w:rPr>
                <w:i/>
                <w:sz w:val="20"/>
                <w:szCs w:val="20"/>
              </w:rPr>
              <w:t xml:space="preserve"> Izgrađena 2 poligona (75%)</w:t>
            </w:r>
          </w:p>
        </w:tc>
      </w:tr>
      <w:tr w:rsidR="007254CA" w:rsidRPr="00C639D7" w:rsidTr="009B14A2">
        <w:tc>
          <w:tcPr>
            <w:tcW w:w="3528" w:type="dxa"/>
            <w:shd w:val="clear" w:color="auto" w:fill="D9D9D9" w:themeFill="background1" w:themeFillShade="D9"/>
          </w:tcPr>
          <w:p w:rsidR="007254CA" w:rsidRPr="00805D2E" w:rsidRDefault="00285228" w:rsidP="009B14A2">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fiskulturna sala </w:t>
            </w:r>
          </w:p>
        </w:tc>
        <w:tc>
          <w:tcPr>
            <w:tcW w:w="5681" w:type="dxa"/>
          </w:tcPr>
          <w:p w:rsidR="007254CA" w:rsidRPr="007254CA" w:rsidRDefault="0004177C" w:rsidP="009B14A2">
            <w:pPr>
              <w:pStyle w:val="ListParagraph"/>
              <w:ind w:left="0"/>
              <w:jc w:val="both"/>
              <w:rPr>
                <w:i/>
                <w:sz w:val="20"/>
                <w:szCs w:val="20"/>
              </w:rPr>
            </w:pPr>
            <w:r w:rsidRPr="007254CA">
              <w:rPr>
                <w:sz w:val="20"/>
                <w:szCs w:val="20"/>
              </w:rPr>
              <w:t>Projekat je djelimično realiziran</w:t>
            </w:r>
            <w:r>
              <w:rPr>
                <w:sz w:val="20"/>
                <w:szCs w:val="20"/>
              </w:rPr>
              <w:t>.</w:t>
            </w:r>
            <w:r w:rsidR="007254CA" w:rsidRPr="007254CA">
              <w:rPr>
                <w:i/>
                <w:sz w:val="20"/>
                <w:szCs w:val="20"/>
              </w:rPr>
              <w:t xml:space="preserve"> Proces izgradnje realiziran u </w:t>
            </w:r>
            <w:r w:rsidR="00DD17F9">
              <w:rPr>
                <w:i/>
                <w:sz w:val="20"/>
                <w:szCs w:val="20"/>
              </w:rPr>
              <w:t>obimu</w:t>
            </w:r>
            <w:r w:rsidR="007254CA" w:rsidRPr="007254CA">
              <w:rPr>
                <w:i/>
                <w:sz w:val="20"/>
                <w:szCs w:val="20"/>
              </w:rPr>
              <w:t xml:space="preserve"> od 90%. Obezbjeđeni uslovi za održavanje nastave tjelesnog odgoja za 600 učenika osnovni</w:t>
            </w:r>
            <w:r w:rsidR="00DD17F9">
              <w:rPr>
                <w:i/>
                <w:sz w:val="20"/>
                <w:szCs w:val="20"/>
              </w:rPr>
              <w:t>h i srednjih škola; osiguran pr</w:t>
            </w:r>
            <w:r w:rsidR="007254CA" w:rsidRPr="007254CA">
              <w:rPr>
                <w:i/>
                <w:sz w:val="20"/>
                <w:szCs w:val="20"/>
              </w:rPr>
              <w:t>ostor za trenažni proces 5 lokalnih sportskih klubova, obezbjeđeni uslovi za organizovanje sportskih i kulturnih manifestacija</w:t>
            </w:r>
            <w:r>
              <w:rPr>
                <w:i/>
                <w:sz w:val="20"/>
                <w:szCs w:val="20"/>
              </w:rPr>
              <w:t>.</w:t>
            </w:r>
          </w:p>
        </w:tc>
      </w:tr>
      <w:tr w:rsidR="007254CA" w:rsidRPr="00C639D7" w:rsidTr="009B14A2">
        <w:tc>
          <w:tcPr>
            <w:tcW w:w="3528" w:type="dxa"/>
            <w:shd w:val="clear" w:color="auto" w:fill="D9D9D9" w:themeFill="background1" w:themeFillShade="D9"/>
          </w:tcPr>
          <w:p w:rsidR="007254CA" w:rsidRPr="00805D2E" w:rsidRDefault="00285228" w:rsidP="009B14A2">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Adaptirano 5 obrazovnih objekata </w:t>
            </w:r>
          </w:p>
        </w:tc>
        <w:tc>
          <w:tcPr>
            <w:tcW w:w="5681" w:type="dxa"/>
          </w:tcPr>
          <w:p w:rsidR="007254CA" w:rsidRPr="007254CA" w:rsidRDefault="0004177C" w:rsidP="009B14A2">
            <w:pPr>
              <w:pStyle w:val="ListParagraph"/>
              <w:ind w:left="0"/>
              <w:jc w:val="both"/>
              <w:rPr>
                <w:i/>
                <w:sz w:val="20"/>
                <w:szCs w:val="20"/>
              </w:rPr>
            </w:pPr>
            <w:r w:rsidRPr="007254CA">
              <w:rPr>
                <w:sz w:val="20"/>
                <w:szCs w:val="20"/>
              </w:rPr>
              <w:t>Projekat je djelimično realiziran</w:t>
            </w:r>
            <w:r w:rsidR="007254CA" w:rsidRPr="007254CA">
              <w:rPr>
                <w:i/>
                <w:sz w:val="20"/>
                <w:szCs w:val="20"/>
              </w:rPr>
              <w:t xml:space="preserve"> – 3 obrazovne institucije adaptirane  (60%) – nepotpuni podaci</w:t>
            </w:r>
          </w:p>
        </w:tc>
      </w:tr>
      <w:tr w:rsidR="007254CA" w:rsidRPr="00C639D7" w:rsidTr="009B14A2">
        <w:tc>
          <w:tcPr>
            <w:tcW w:w="3528" w:type="dxa"/>
            <w:shd w:val="clear" w:color="auto" w:fill="D9D9D9" w:themeFill="background1" w:themeFillShade="D9"/>
          </w:tcPr>
          <w:p w:rsidR="007254CA" w:rsidRPr="00805D2E" w:rsidRDefault="00285228" w:rsidP="009B14A2">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petogodišnja škola u Habibovićima i Lukavica Rijeci do 2015. godine </w:t>
            </w:r>
          </w:p>
        </w:tc>
        <w:tc>
          <w:tcPr>
            <w:tcW w:w="5681" w:type="dxa"/>
          </w:tcPr>
          <w:p w:rsidR="007254CA" w:rsidRPr="007254CA" w:rsidRDefault="0004177C" w:rsidP="009B14A2">
            <w:pPr>
              <w:pStyle w:val="ListParagraph"/>
              <w:ind w:left="0"/>
              <w:jc w:val="both"/>
              <w:rPr>
                <w:i/>
                <w:sz w:val="20"/>
                <w:szCs w:val="20"/>
              </w:rPr>
            </w:pPr>
            <w:r w:rsidRPr="007254CA">
              <w:rPr>
                <w:sz w:val="20"/>
                <w:szCs w:val="20"/>
              </w:rPr>
              <w:t xml:space="preserve">Projekat </w:t>
            </w:r>
            <w:r>
              <w:rPr>
                <w:sz w:val="20"/>
                <w:szCs w:val="20"/>
              </w:rPr>
              <w:t>je djelimično</w:t>
            </w:r>
            <w:r w:rsidRPr="007254CA">
              <w:rPr>
                <w:sz w:val="20"/>
                <w:szCs w:val="20"/>
              </w:rPr>
              <w:t xml:space="preserve"> realiziran</w:t>
            </w:r>
            <w:r>
              <w:rPr>
                <w:sz w:val="20"/>
                <w:szCs w:val="20"/>
              </w:rPr>
              <w:t>.</w:t>
            </w:r>
            <w:r w:rsidR="007254CA" w:rsidRPr="007254CA">
              <w:rPr>
                <w:i/>
                <w:sz w:val="20"/>
                <w:szCs w:val="20"/>
              </w:rPr>
              <w:t xml:space="preserve"> Rekonstruisana škola u Habibovićima. Završen projekat za školu u Lukavica Rijeci. Kupljeno zemljište. Škola nije izgrađena.</w:t>
            </w:r>
          </w:p>
        </w:tc>
      </w:tr>
    </w:tbl>
    <w:p w:rsidR="00493B05" w:rsidRPr="00493B05" w:rsidRDefault="004723C8" w:rsidP="0004177C">
      <w:pPr>
        <w:autoSpaceDE w:val="0"/>
        <w:autoSpaceDN w:val="0"/>
        <w:adjustRightInd w:val="0"/>
        <w:spacing w:line="240" w:lineRule="auto"/>
        <w:jc w:val="both"/>
        <w:rPr>
          <w:rFonts w:cs="Arial"/>
        </w:rPr>
      </w:pPr>
      <w:r w:rsidRPr="00576426">
        <w:rPr>
          <w:rFonts w:cs="Arial"/>
          <w:lang w:val="hr-HR"/>
        </w:rPr>
        <w:lastRenderedPageBreak/>
        <w:t>U proteklom srednjoročnom periodu ovaj Sektorski</w:t>
      </w:r>
      <w:r w:rsidRPr="00364DB7">
        <w:rPr>
          <w:rFonts w:cs="Arial"/>
          <w:lang w:val="hr-HR"/>
        </w:rPr>
        <w:t xml:space="preserve"> cilj</w:t>
      </w:r>
      <w:r w:rsidRPr="009B14A2">
        <w:rPr>
          <w:rFonts w:cs="Arial"/>
          <w:lang w:val="hr-HR"/>
        </w:rPr>
        <w:t xml:space="preserve"> je</w:t>
      </w:r>
      <w:r w:rsidRPr="0004177C">
        <w:rPr>
          <w:rFonts w:cs="Arial"/>
          <w:b/>
          <w:lang w:val="hr-HR"/>
        </w:rPr>
        <w:t xml:space="preserve"> djelimično realiziran,</w:t>
      </w:r>
      <w:r w:rsidR="0004177C" w:rsidRPr="0004177C">
        <w:rPr>
          <w:rFonts w:cs="Arial"/>
          <w:b/>
          <w:lang w:val="hr-HR"/>
        </w:rPr>
        <w:t xml:space="preserve"> ali je ostvaren značajan napredak</w:t>
      </w:r>
      <w:r w:rsidR="0004177C">
        <w:rPr>
          <w:rFonts w:cs="Arial"/>
          <w:lang w:val="hr-HR"/>
        </w:rPr>
        <w:t>, o čemu govore prethodni opisi realizacije pripadajućih strateških intervencija. S aspekta koherentnosti, ovdje je potrebno istaknuti da je n</w:t>
      </w:r>
      <w:r w:rsidR="00493B05" w:rsidRPr="00493B05">
        <w:rPr>
          <w:rFonts w:cs="Arial"/>
        </w:rPr>
        <w:t>a projektnom nivou, za potrebe ostvarenja navedenog sektorskog cilja defi</w:t>
      </w:r>
      <w:r w:rsidR="00143F7B">
        <w:rPr>
          <w:rFonts w:cs="Arial"/>
        </w:rPr>
        <w:t>ni</w:t>
      </w:r>
      <w:r w:rsidR="00493B05" w:rsidRPr="00493B05">
        <w:rPr>
          <w:rFonts w:cs="Arial"/>
        </w:rPr>
        <w:t>san projekat Određivanj</w:t>
      </w:r>
      <w:r w:rsidR="0004177C">
        <w:rPr>
          <w:rFonts w:cs="Arial"/>
        </w:rPr>
        <w:t>a</w:t>
      </w:r>
      <w:r w:rsidR="00493B05" w:rsidRPr="00493B05">
        <w:rPr>
          <w:rFonts w:cs="Arial"/>
        </w:rPr>
        <w:t xml:space="preserve"> i </w:t>
      </w:r>
      <w:r w:rsidR="0004177C">
        <w:rPr>
          <w:rFonts w:cs="Arial"/>
        </w:rPr>
        <w:t>i</w:t>
      </w:r>
      <w:r w:rsidR="00493B05" w:rsidRPr="00493B05">
        <w:rPr>
          <w:rFonts w:cs="Arial"/>
        </w:rPr>
        <w:t>zgradnj</w:t>
      </w:r>
      <w:r w:rsidR="0004177C">
        <w:rPr>
          <w:rFonts w:cs="Arial"/>
        </w:rPr>
        <w:t>e</w:t>
      </w:r>
      <w:r w:rsidR="00493B05" w:rsidRPr="00493B05">
        <w:rPr>
          <w:rFonts w:cs="Arial"/>
        </w:rPr>
        <w:t xml:space="preserve"> lokacije stočnog groblja, </w:t>
      </w:r>
      <w:r w:rsidR="0004177C">
        <w:rPr>
          <w:rFonts w:cs="Arial"/>
        </w:rPr>
        <w:t>koji po svojoj suštini ne pripada, odnosno ne ostvaruje doprinos sektorskom cilju.</w:t>
      </w:r>
    </w:p>
    <w:p w:rsidR="000D5C66" w:rsidRDefault="000D5C66" w:rsidP="00DC7E29">
      <w:pPr>
        <w:pStyle w:val="Default"/>
        <w:jc w:val="both"/>
        <w:rPr>
          <w:rFonts w:cs="Arial"/>
        </w:rPr>
      </w:pPr>
      <w:r w:rsidRPr="000D5C66">
        <w:rPr>
          <w:rFonts w:asciiTheme="minorHAnsi" w:hAnsiTheme="minorHAnsi" w:cs="Arial"/>
          <w:b/>
          <w:color w:val="auto"/>
          <w:sz w:val="22"/>
          <w:szCs w:val="22"/>
        </w:rPr>
        <w:t>Sektorski cilj 2.</w:t>
      </w:r>
      <w:r>
        <w:rPr>
          <w:rFonts w:asciiTheme="minorHAnsi" w:hAnsiTheme="minorHAnsi" w:cs="Arial"/>
          <w:b/>
          <w:color w:val="auto"/>
          <w:sz w:val="22"/>
          <w:szCs w:val="22"/>
        </w:rPr>
        <w:t>3</w:t>
      </w:r>
      <w:r w:rsidR="00DD17F9">
        <w:rPr>
          <w:rFonts w:asciiTheme="minorHAnsi" w:hAnsiTheme="minorHAnsi" w:cs="Arial"/>
          <w:b/>
          <w:color w:val="auto"/>
          <w:sz w:val="22"/>
          <w:szCs w:val="22"/>
        </w:rPr>
        <w:t>.</w:t>
      </w:r>
      <w:r w:rsidRPr="000D5C66">
        <w:rPr>
          <w:rFonts w:asciiTheme="minorHAnsi" w:hAnsiTheme="minorHAnsi" w:cs="Arial"/>
          <w:b/>
          <w:color w:val="auto"/>
          <w:sz w:val="22"/>
          <w:szCs w:val="22"/>
        </w:rPr>
        <w:t xml:space="preserve"> „Značajno unapređena kulturna, informativna i sportska infrastruktura i sadržaji i jača uloga civilnog društva u društveno – ekonomskom razvoju općine do 2015. godine“</w:t>
      </w:r>
    </w:p>
    <w:p w:rsidR="000D5C66" w:rsidRPr="00485C97" w:rsidRDefault="000D5C66" w:rsidP="00DC7E29">
      <w:pPr>
        <w:pStyle w:val="Default"/>
        <w:jc w:val="both"/>
        <w:rPr>
          <w:rFonts w:cs="Arial"/>
        </w:rPr>
      </w:pPr>
    </w:p>
    <w:p w:rsidR="000D5C66" w:rsidRPr="000D5C66" w:rsidRDefault="000D5C66" w:rsidP="00DC7E29">
      <w:pPr>
        <w:pStyle w:val="ListParagraph"/>
        <w:numPr>
          <w:ilvl w:val="0"/>
          <w:numId w:val="9"/>
        </w:numPr>
        <w:autoSpaceDE w:val="0"/>
        <w:autoSpaceDN w:val="0"/>
        <w:adjustRightInd w:val="0"/>
        <w:spacing w:line="240" w:lineRule="auto"/>
        <w:jc w:val="both"/>
        <w:rPr>
          <w:rFonts w:cs="Arial"/>
          <w:i/>
          <w:lang w:val="hr-HR"/>
        </w:rPr>
      </w:pPr>
      <w:r w:rsidRPr="00485C97">
        <w:rPr>
          <w:rFonts w:cs="Arial"/>
          <w:i/>
          <w:lang w:val="hr-HR"/>
        </w:rPr>
        <w:t xml:space="preserve">Očekivani sektorski ishod: </w:t>
      </w:r>
      <w:r w:rsidRPr="000D5C66">
        <w:rPr>
          <w:rFonts w:cs="Arial"/>
          <w:i/>
          <w:lang w:val="hr-HR"/>
        </w:rPr>
        <w:t>Povećanje broja kulturnih i sportskih manifestacij</w:t>
      </w:r>
      <w:r w:rsidR="00902363">
        <w:rPr>
          <w:rFonts w:cs="Arial"/>
          <w:i/>
          <w:lang w:val="hr-HR"/>
        </w:rPr>
        <w:t>a</w:t>
      </w:r>
      <w:r w:rsidRPr="000D5C66">
        <w:rPr>
          <w:rFonts w:cs="Arial"/>
          <w:i/>
          <w:lang w:val="hr-HR"/>
        </w:rPr>
        <w:t xml:space="preserve"> za 20% do 2015</w:t>
      </w:r>
      <w:r>
        <w:rPr>
          <w:rFonts w:cs="Arial"/>
          <w:i/>
          <w:lang w:val="hr-HR"/>
        </w:rPr>
        <w:t>.</w:t>
      </w:r>
      <w:r w:rsidRPr="000D5C66">
        <w:rPr>
          <w:rFonts w:cs="Arial"/>
          <w:i/>
          <w:lang w:val="hr-HR"/>
        </w:rPr>
        <w:t xml:space="preserve"> g</w:t>
      </w:r>
      <w:r>
        <w:rPr>
          <w:rFonts w:cs="Arial"/>
          <w:i/>
          <w:lang w:val="hr-HR"/>
        </w:rPr>
        <w:t>odine</w:t>
      </w:r>
    </w:p>
    <w:p w:rsidR="000D5C66" w:rsidRDefault="000D5C66" w:rsidP="00DC7E29">
      <w:pPr>
        <w:pStyle w:val="ListParagraph"/>
        <w:autoSpaceDE w:val="0"/>
        <w:autoSpaceDN w:val="0"/>
        <w:adjustRightInd w:val="0"/>
        <w:spacing w:line="240" w:lineRule="auto"/>
        <w:ind w:left="780"/>
        <w:jc w:val="both"/>
        <w:rPr>
          <w:rFonts w:cs="Arial"/>
          <w:color w:val="FF0000"/>
          <w:lang w:val="hr-HR"/>
        </w:rPr>
      </w:pPr>
      <w:r w:rsidRPr="00485C97">
        <w:rPr>
          <w:rFonts w:cs="Arial"/>
          <w:lang w:val="hr-HR"/>
        </w:rPr>
        <w:t xml:space="preserve">Ocjena: </w:t>
      </w:r>
      <w:r w:rsidR="00386795" w:rsidRPr="00413755">
        <w:rPr>
          <w:rFonts w:cs="Arial"/>
          <w:lang w:val="hr-HR"/>
        </w:rPr>
        <w:t xml:space="preserve">Povećanje broja kulturnih i sportskih manifestacija u 2015. </w:t>
      </w:r>
      <w:r w:rsidR="00683DA7">
        <w:rPr>
          <w:rFonts w:cs="Arial"/>
          <w:lang w:val="hr-HR"/>
        </w:rPr>
        <w:t>u</w:t>
      </w:r>
      <w:r w:rsidR="00386795" w:rsidRPr="00413755">
        <w:rPr>
          <w:rFonts w:cs="Arial"/>
          <w:lang w:val="hr-HR"/>
        </w:rPr>
        <w:t xml:space="preserve"> odnosu na baznu 2010. </w:t>
      </w:r>
      <w:r w:rsidR="007A11CE">
        <w:rPr>
          <w:rFonts w:cs="Arial"/>
          <w:lang w:val="hr-HR"/>
        </w:rPr>
        <w:t>g</w:t>
      </w:r>
      <w:r w:rsidR="00386795" w:rsidRPr="00413755">
        <w:rPr>
          <w:rFonts w:cs="Arial"/>
          <w:lang w:val="hr-HR"/>
        </w:rPr>
        <w:t>odinu</w:t>
      </w:r>
      <w:r w:rsidR="007A11CE">
        <w:rPr>
          <w:rFonts w:cs="Arial"/>
          <w:lang w:val="hr-HR"/>
        </w:rPr>
        <w:t xml:space="preserve"> na području općine Doboj Istok</w:t>
      </w:r>
      <w:r w:rsidR="00386795" w:rsidRPr="00413755">
        <w:rPr>
          <w:rFonts w:cs="Arial"/>
          <w:lang w:val="hr-HR"/>
        </w:rPr>
        <w:t xml:space="preserve"> iznosilo je 17% što znači da je očekivani ishod u </w:t>
      </w:r>
      <w:r w:rsidR="007A11CE">
        <w:rPr>
          <w:rFonts w:cs="Arial"/>
          <w:lang w:val="hr-HR"/>
        </w:rPr>
        <w:t>značajnoj</w:t>
      </w:r>
      <w:r w:rsidR="00386795" w:rsidRPr="00413755">
        <w:rPr>
          <w:rFonts w:cs="Arial"/>
          <w:lang w:val="hr-HR"/>
        </w:rPr>
        <w:t xml:space="preserve"> mjeri ostvaren.</w:t>
      </w:r>
    </w:p>
    <w:p w:rsidR="007A11CE" w:rsidRPr="0032728C" w:rsidRDefault="007A11CE" w:rsidP="007A11CE">
      <w:pPr>
        <w:autoSpaceDE w:val="0"/>
        <w:autoSpaceDN w:val="0"/>
        <w:adjustRightInd w:val="0"/>
        <w:spacing w:line="240" w:lineRule="auto"/>
        <w:jc w:val="both"/>
        <w:rPr>
          <w:rFonts w:cs="Arial"/>
          <w:lang w:val="hr-HR"/>
        </w:rPr>
      </w:pPr>
      <w:r>
        <w:rPr>
          <w:rFonts w:cs="Arial"/>
          <w:lang w:val="hr-HR"/>
        </w:rPr>
        <w:t xml:space="preserve">Dijelom i usljed realiziranih strateških intervencija koje su obuhvatale izgradnju i rekonstrukciju dijela kulturne i sportske infrastrukture te podršku osnivanju dva udruženja i poticajima udruženjima iz oblasti kulture i sportskom savezu koji broji 7 klubova, na području općine Doboj Istok na godišnjem nivou dešava se </w:t>
      </w:r>
      <w:r w:rsidRPr="008648E2">
        <w:rPr>
          <w:rFonts w:cs="Arial"/>
          <w:lang w:val="hr-HR"/>
        </w:rPr>
        <w:t xml:space="preserve">preko 20 sportskih i kulturnih manifestacija. Određeni utjecaj realizacije aktivnosti u svrhu ostvarenja sektorskog cilja može se posmatrati i kroz simbolične napretke u povećanju broja aktivnih </w:t>
      </w:r>
      <w:r w:rsidRPr="0032728C">
        <w:rPr>
          <w:rFonts w:cs="Arial"/>
          <w:lang w:val="hr-HR"/>
        </w:rPr>
        <w:t>članova u institucijama kulture (</w:t>
      </w:r>
      <w:r w:rsidR="000B467D" w:rsidRPr="0032728C">
        <w:rPr>
          <w:rFonts w:cs="Arial"/>
          <w:lang w:val="hr-HR"/>
        </w:rPr>
        <w:t>128 u 2010. godini, 146 u 2014.</w:t>
      </w:r>
      <w:r w:rsidRPr="0032728C">
        <w:rPr>
          <w:rFonts w:cs="Arial"/>
          <w:lang w:val="hr-HR"/>
        </w:rPr>
        <w:t>), kao i sportskim  institucijama ( 369 u 2010. godini, 374 u 2014.). Informativna infrastruktura unaprijeđena je novim projektom</w:t>
      </w:r>
      <w:r w:rsidR="00DD17F9" w:rsidRPr="0032728C">
        <w:rPr>
          <w:rFonts w:cs="Arial"/>
          <w:lang w:val="hr-HR"/>
        </w:rPr>
        <w:t xml:space="preserve">, koji nije dio PI1+2, </w:t>
      </w:r>
      <w:r w:rsidRPr="0032728C">
        <w:rPr>
          <w:rFonts w:cs="Arial"/>
          <w:lang w:val="hr-HR"/>
        </w:rPr>
        <w:t xml:space="preserve"> u okviru kojeg je izrađena web stranica Općine Doboj Istok.</w:t>
      </w:r>
    </w:p>
    <w:p w:rsidR="00B24C40" w:rsidRDefault="00B24C40" w:rsidP="00DC7E29">
      <w:pPr>
        <w:autoSpaceDE w:val="0"/>
        <w:autoSpaceDN w:val="0"/>
        <w:adjustRightInd w:val="0"/>
        <w:spacing w:after="0" w:line="240" w:lineRule="auto"/>
        <w:jc w:val="both"/>
        <w:rPr>
          <w:rFonts w:cs="Arial"/>
          <w:lang w:val="hr-HR"/>
        </w:rPr>
      </w:pPr>
      <w:r w:rsidRPr="0032728C">
        <w:t>Od ukupno 1</w:t>
      </w:r>
      <w:r w:rsidR="00B52C09" w:rsidRPr="0032728C">
        <w:t>5</w:t>
      </w:r>
      <w:r w:rsidRPr="0032728C">
        <w:t xml:space="preserve"> projekata planiranih u okviru navedenog sektorskog cilja, u potpunosti su realizirana samo tri projekta, i</w:t>
      </w:r>
      <w:r w:rsidRPr="008648E2">
        <w:t xml:space="preserve"> jedan novi projekat</w:t>
      </w:r>
      <w:r w:rsidR="00DD17F9" w:rsidRPr="008648E2">
        <w:t>, koji nije uvršten u PI 1+2</w:t>
      </w:r>
      <w:r w:rsidRPr="008648E2">
        <w:t xml:space="preserve">.  </w:t>
      </w:r>
      <w:r w:rsidRPr="008648E2">
        <w:rPr>
          <w:rFonts w:cs="Arial"/>
          <w:lang w:val="hr-HR"/>
        </w:rPr>
        <w:t>Očekivani rezultati na nivou programsko-projektnih indikatora u okviru ovog cilja i ostvareni napredak su prikazani u tabeli</w:t>
      </w:r>
      <w:r>
        <w:rPr>
          <w:rFonts w:cs="Arial"/>
          <w:lang w:val="hr-HR"/>
        </w:rPr>
        <w:t>.</w:t>
      </w:r>
    </w:p>
    <w:p w:rsidR="00D7653B" w:rsidRDefault="00D7653B" w:rsidP="00DC7E29">
      <w:pPr>
        <w:autoSpaceDE w:val="0"/>
        <w:autoSpaceDN w:val="0"/>
        <w:adjustRightInd w:val="0"/>
        <w:spacing w:after="0" w:line="240" w:lineRule="auto"/>
        <w:jc w:val="both"/>
        <w:rPr>
          <w:rFonts w:cs="Arial"/>
          <w:lang w:val="hr-HR"/>
        </w:rPr>
      </w:pPr>
    </w:p>
    <w:p w:rsidR="00746D7E" w:rsidRDefault="00746D7E" w:rsidP="00DC7E29">
      <w:pPr>
        <w:pStyle w:val="Caption"/>
        <w:keepNext/>
        <w:jc w:val="center"/>
      </w:pPr>
      <w:r>
        <w:t xml:space="preserve">Tabela </w:t>
      </w:r>
      <w:r w:rsidR="005D0A73">
        <w:fldChar w:fldCharType="begin"/>
      </w:r>
      <w:r w:rsidR="00D54B81">
        <w:instrText xml:space="preserve"> SEQ Tabela \* ARABIC </w:instrText>
      </w:r>
      <w:r w:rsidR="005D0A73">
        <w:fldChar w:fldCharType="separate"/>
      </w:r>
      <w:r w:rsidR="0032728C">
        <w:rPr>
          <w:noProof/>
        </w:rPr>
        <w:t>8</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0D5C66" w:rsidRPr="00C639D7" w:rsidTr="00DE3B10">
        <w:tc>
          <w:tcPr>
            <w:tcW w:w="9209" w:type="dxa"/>
            <w:gridSpan w:val="2"/>
            <w:shd w:val="clear" w:color="auto" w:fill="D9D9D9" w:themeFill="background1" w:themeFillShade="D9"/>
          </w:tcPr>
          <w:p w:rsidR="000D5C66" w:rsidRPr="00C639D7" w:rsidRDefault="000D5C66" w:rsidP="00DC7E29">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2.3</w:t>
            </w:r>
            <w:r w:rsidRPr="00C639D7">
              <w:rPr>
                <w:rFonts w:cs="Arial"/>
                <w:b/>
                <w:bCs/>
                <w:sz w:val="20"/>
                <w:szCs w:val="20"/>
                <w:lang w:val="hr-HR"/>
              </w:rPr>
              <w:t xml:space="preserve">. </w:t>
            </w:r>
            <w:r w:rsidRPr="000D5C66">
              <w:rPr>
                <w:rFonts w:cs="Arial"/>
                <w:b/>
                <w:bCs/>
                <w:sz w:val="20"/>
                <w:szCs w:val="20"/>
                <w:lang w:val="hr-HR"/>
              </w:rPr>
              <w:t>Značajno unapređena kulturna, informativna i sportska infrastruktura i sadržaji i jača uloga civilnog društva u društveno – ekonomskom razvoju općine do 2015. godine</w:t>
            </w:r>
          </w:p>
        </w:tc>
      </w:tr>
      <w:tr w:rsidR="00FC3F20" w:rsidRPr="00C639D7" w:rsidTr="00DE3B10">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Izgrađena 3 sportska terena/poligona </w:t>
            </w:r>
          </w:p>
        </w:tc>
        <w:tc>
          <w:tcPr>
            <w:tcW w:w="4678" w:type="dxa"/>
          </w:tcPr>
          <w:p w:rsidR="00EC0DC1" w:rsidRDefault="00153856">
            <w:pPr>
              <w:pStyle w:val="ListParagraph"/>
              <w:ind w:left="0"/>
              <w:rPr>
                <w:i/>
                <w:sz w:val="20"/>
                <w:szCs w:val="20"/>
              </w:rPr>
            </w:pPr>
            <w:r w:rsidRPr="007254CA">
              <w:rPr>
                <w:sz w:val="20"/>
                <w:szCs w:val="20"/>
              </w:rPr>
              <w:t>Projekat je djelimično realiziran</w:t>
            </w:r>
            <w:r w:rsidR="007254CA" w:rsidRPr="007254CA">
              <w:rPr>
                <w:i/>
                <w:sz w:val="20"/>
                <w:szCs w:val="20"/>
              </w:rPr>
              <w:t xml:space="preserve">  Izgrađena 2 poligona kao rezultat strateških intervencija u okviru sektorskog cilja 2.2. </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Opremljena tri objekta kulture </w:t>
            </w:r>
          </w:p>
        </w:tc>
        <w:tc>
          <w:tcPr>
            <w:tcW w:w="4678" w:type="dxa"/>
          </w:tcPr>
          <w:p w:rsidR="00EC0DC1" w:rsidRDefault="007A11CE">
            <w:pPr>
              <w:pStyle w:val="ListParagraph"/>
              <w:ind w:left="0"/>
              <w:rPr>
                <w:i/>
                <w:sz w:val="20"/>
                <w:szCs w:val="20"/>
              </w:rPr>
            </w:pPr>
            <w:r w:rsidRPr="007254CA">
              <w:rPr>
                <w:sz w:val="20"/>
                <w:szCs w:val="20"/>
              </w:rPr>
              <w:t>Projekat je realiziran</w:t>
            </w:r>
            <w:r>
              <w:rPr>
                <w:sz w:val="20"/>
                <w:szCs w:val="20"/>
              </w:rPr>
              <w:t>.</w:t>
            </w:r>
            <w:r w:rsidR="007254CA" w:rsidRPr="007254CA">
              <w:rPr>
                <w:i/>
                <w:sz w:val="20"/>
                <w:szCs w:val="20"/>
              </w:rPr>
              <w:t xml:space="preserve"> Ostvareno, ali ne kao rezultat planirane strateške intervencije.</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NVO sektor učestvuju u donošenju svih važnih razvojnih odluka </w:t>
            </w:r>
          </w:p>
        </w:tc>
        <w:tc>
          <w:tcPr>
            <w:tcW w:w="4678" w:type="dxa"/>
          </w:tcPr>
          <w:p w:rsidR="007254CA" w:rsidRPr="007254CA" w:rsidRDefault="007A11CE" w:rsidP="007A11CE">
            <w:pPr>
              <w:pStyle w:val="ListParagraph"/>
              <w:ind w:left="0"/>
              <w:jc w:val="both"/>
              <w:rPr>
                <w:i/>
                <w:sz w:val="20"/>
                <w:szCs w:val="20"/>
              </w:rPr>
            </w:pPr>
            <w:r w:rsidRPr="007254CA">
              <w:rPr>
                <w:sz w:val="20"/>
                <w:szCs w:val="20"/>
              </w:rPr>
              <w:t>Projekat (ishod) je djelimično realiziran</w:t>
            </w:r>
            <w:r>
              <w:rPr>
                <w:sz w:val="20"/>
                <w:szCs w:val="20"/>
              </w:rPr>
              <w:t>.</w:t>
            </w:r>
            <w:r w:rsidR="007254CA" w:rsidRPr="007254CA">
              <w:rPr>
                <w:i/>
                <w:sz w:val="20"/>
                <w:szCs w:val="20"/>
              </w:rPr>
              <w:t xml:space="preserve"> Formirana 2 udruženja. </w:t>
            </w:r>
            <w:r>
              <w:rPr>
                <w:i/>
                <w:sz w:val="20"/>
                <w:szCs w:val="20"/>
              </w:rPr>
              <w:t>NVO sektor aktivniji k</w:t>
            </w:r>
            <w:r w:rsidR="007254CA" w:rsidRPr="007254CA">
              <w:rPr>
                <w:i/>
                <w:sz w:val="20"/>
                <w:szCs w:val="20"/>
              </w:rPr>
              <w:t>roz podršku od strane Općine u vidu poticaja i kroz rad Partnerske grupe.</w:t>
            </w:r>
          </w:p>
        </w:tc>
      </w:tr>
    </w:tbl>
    <w:p w:rsidR="008648E2" w:rsidRDefault="008648E2" w:rsidP="00DC7E29">
      <w:pPr>
        <w:pStyle w:val="Default"/>
        <w:jc w:val="both"/>
        <w:rPr>
          <w:rFonts w:asciiTheme="minorHAnsi" w:hAnsiTheme="minorHAnsi" w:cs="Arial"/>
          <w:color w:val="auto"/>
          <w:sz w:val="22"/>
          <w:szCs w:val="22"/>
        </w:rPr>
      </w:pPr>
    </w:p>
    <w:p w:rsidR="007A11CE" w:rsidRDefault="007A11CE" w:rsidP="00DC7E29">
      <w:pPr>
        <w:pStyle w:val="Default"/>
        <w:jc w:val="both"/>
        <w:rPr>
          <w:rFonts w:asciiTheme="minorHAnsi" w:hAnsiTheme="minorHAnsi" w:cs="Arial"/>
          <w:color w:val="auto"/>
          <w:sz w:val="22"/>
          <w:szCs w:val="22"/>
        </w:rPr>
      </w:pPr>
      <w:r w:rsidRPr="000478E3">
        <w:rPr>
          <w:rFonts w:asciiTheme="minorHAnsi" w:hAnsiTheme="minorHAnsi" w:cs="Arial"/>
          <w:color w:val="auto"/>
          <w:sz w:val="22"/>
          <w:szCs w:val="22"/>
        </w:rPr>
        <w:t xml:space="preserve">U proteklom srednjoročnom periodu ovaj Sektorski </w:t>
      </w:r>
      <w:r w:rsidRPr="00290AD7">
        <w:rPr>
          <w:rFonts w:asciiTheme="minorHAnsi" w:hAnsiTheme="minorHAnsi" w:cs="Arial"/>
          <w:color w:val="auto"/>
          <w:sz w:val="22"/>
          <w:szCs w:val="22"/>
        </w:rPr>
        <w:t>cilj</w:t>
      </w:r>
      <w:r w:rsidRPr="000478E3">
        <w:rPr>
          <w:rFonts w:asciiTheme="minorHAnsi" w:hAnsiTheme="minorHAnsi" w:cs="Arial"/>
          <w:b/>
          <w:color w:val="auto"/>
          <w:sz w:val="22"/>
          <w:szCs w:val="22"/>
        </w:rPr>
        <w:t xml:space="preserve"> je</w:t>
      </w:r>
      <w:r w:rsidR="000478E3" w:rsidRPr="000478E3">
        <w:rPr>
          <w:rFonts w:asciiTheme="minorHAnsi" w:hAnsiTheme="minorHAnsi" w:cs="Arial"/>
          <w:b/>
          <w:color w:val="auto"/>
          <w:sz w:val="22"/>
          <w:szCs w:val="22"/>
        </w:rPr>
        <w:t xml:space="preserve"> djelimično ostvaren,</w:t>
      </w:r>
      <w:r w:rsidR="00385304">
        <w:rPr>
          <w:rFonts w:asciiTheme="minorHAnsi" w:hAnsiTheme="minorHAnsi" w:cs="Arial"/>
          <w:b/>
          <w:color w:val="auto"/>
          <w:sz w:val="22"/>
          <w:szCs w:val="22"/>
        </w:rPr>
        <w:t xml:space="preserve"> </w:t>
      </w:r>
      <w:r w:rsidR="00385304" w:rsidRPr="00385304">
        <w:rPr>
          <w:rFonts w:asciiTheme="minorHAnsi" w:hAnsiTheme="minorHAnsi" w:cs="Arial"/>
          <w:b/>
          <w:color w:val="auto"/>
          <w:sz w:val="22"/>
          <w:szCs w:val="22"/>
        </w:rPr>
        <w:t>odnosno ostvaren je djelimičan napredak.</w:t>
      </w:r>
      <w:r w:rsidR="000478E3" w:rsidRPr="000478E3">
        <w:rPr>
          <w:rFonts w:asciiTheme="minorHAnsi" w:hAnsiTheme="minorHAnsi" w:cs="Arial"/>
          <w:b/>
          <w:color w:val="auto"/>
          <w:sz w:val="22"/>
          <w:szCs w:val="22"/>
        </w:rPr>
        <w:t xml:space="preserve"> </w:t>
      </w:r>
      <w:r w:rsidR="000478E3" w:rsidRPr="000478E3">
        <w:rPr>
          <w:rFonts w:asciiTheme="minorHAnsi" w:hAnsiTheme="minorHAnsi" w:cs="Arial"/>
          <w:color w:val="auto"/>
          <w:sz w:val="22"/>
          <w:szCs w:val="22"/>
        </w:rPr>
        <w:t>Iako je došlo do određenog napretka u dijelu unapređenja sportske i kultu</w:t>
      </w:r>
      <w:r w:rsidR="000F4660">
        <w:rPr>
          <w:rFonts w:asciiTheme="minorHAnsi" w:hAnsiTheme="minorHAnsi" w:cs="Arial"/>
          <w:color w:val="auto"/>
          <w:sz w:val="22"/>
          <w:szCs w:val="22"/>
        </w:rPr>
        <w:t>r</w:t>
      </w:r>
      <w:r w:rsidR="000478E3" w:rsidRPr="000478E3">
        <w:rPr>
          <w:rFonts w:asciiTheme="minorHAnsi" w:hAnsiTheme="minorHAnsi" w:cs="Arial"/>
          <w:color w:val="auto"/>
          <w:sz w:val="22"/>
          <w:szCs w:val="22"/>
        </w:rPr>
        <w:t>ne infrastrukture, broj aktivnih članova u sportskim i kulturnim institucijama bilježi mali porast. Sa druge strane, s obzirom da je izostalo definisanje sektorskih ishoda i programsko-projektnih indikatora za oblast info</w:t>
      </w:r>
      <w:r w:rsidR="00385304">
        <w:rPr>
          <w:rFonts w:asciiTheme="minorHAnsi" w:hAnsiTheme="minorHAnsi" w:cs="Arial"/>
          <w:color w:val="auto"/>
          <w:sz w:val="22"/>
          <w:szCs w:val="22"/>
        </w:rPr>
        <w:t>r</w:t>
      </w:r>
      <w:r w:rsidR="000478E3" w:rsidRPr="000478E3">
        <w:rPr>
          <w:rFonts w:asciiTheme="minorHAnsi" w:hAnsiTheme="minorHAnsi" w:cs="Arial"/>
          <w:color w:val="auto"/>
          <w:sz w:val="22"/>
          <w:szCs w:val="22"/>
        </w:rPr>
        <w:t>mativne infrastrukture, napredak u ostvarenju sektorskog cilja u ovom dijelu nije moguće pratiti. Također, jača uloga civilnog društva u društveno – ekonomskom razvoju općine se prati na osnovu jednog programsko-projektno</w:t>
      </w:r>
      <w:r w:rsidR="00385304">
        <w:rPr>
          <w:rFonts w:asciiTheme="minorHAnsi" w:hAnsiTheme="minorHAnsi" w:cs="Arial"/>
          <w:color w:val="auto"/>
          <w:sz w:val="22"/>
          <w:szCs w:val="22"/>
        </w:rPr>
        <w:t>g</w:t>
      </w:r>
      <w:r w:rsidR="000478E3" w:rsidRPr="000478E3">
        <w:rPr>
          <w:rFonts w:asciiTheme="minorHAnsi" w:hAnsiTheme="minorHAnsi" w:cs="Arial"/>
          <w:color w:val="auto"/>
          <w:sz w:val="22"/>
          <w:szCs w:val="22"/>
        </w:rPr>
        <w:t xml:space="preserve"> indikatora koji ne zadovoljava kriterije specifičnosti i mjerljivosti zbog čega je otežano praćenje njegovog ispunjenja. S aspekta koherentnosti potrebno je naglasiti i da za sve </w:t>
      </w:r>
      <w:r w:rsidR="000478E3" w:rsidRPr="000478E3">
        <w:rPr>
          <w:rFonts w:asciiTheme="minorHAnsi" w:hAnsiTheme="minorHAnsi" w:cs="Arial"/>
          <w:color w:val="auto"/>
          <w:sz w:val="22"/>
          <w:szCs w:val="22"/>
        </w:rPr>
        <w:lastRenderedPageBreak/>
        <w:t xml:space="preserve">strateške intervencije nisu definisani </w:t>
      </w:r>
      <w:r w:rsidR="000F4660">
        <w:rPr>
          <w:rFonts w:asciiTheme="minorHAnsi" w:hAnsiTheme="minorHAnsi" w:cs="Arial"/>
          <w:color w:val="auto"/>
          <w:sz w:val="22"/>
          <w:szCs w:val="22"/>
        </w:rPr>
        <w:t xml:space="preserve">ishodi i </w:t>
      </w:r>
      <w:r w:rsidR="000478E3" w:rsidRPr="000478E3">
        <w:rPr>
          <w:rFonts w:asciiTheme="minorHAnsi" w:hAnsiTheme="minorHAnsi" w:cs="Arial"/>
          <w:color w:val="auto"/>
          <w:sz w:val="22"/>
          <w:szCs w:val="22"/>
        </w:rPr>
        <w:t>indikatori na programsko-projektnom nivou, čime je onemogućeno praćenje njihovog doprinosa ostvarenju pripadajućih sektorskih ishoda.</w:t>
      </w:r>
    </w:p>
    <w:p w:rsidR="00385304" w:rsidRDefault="00385304" w:rsidP="00DC7E29">
      <w:pPr>
        <w:pStyle w:val="Default"/>
        <w:jc w:val="both"/>
        <w:rPr>
          <w:rFonts w:asciiTheme="minorHAnsi" w:hAnsiTheme="minorHAnsi" w:cs="Arial"/>
          <w:color w:val="auto"/>
          <w:sz w:val="22"/>
          <w:szCs w:val="22"/>
        </w:rPr>
      </w:pPr>
    </w:p>
    <w:p w:rsidR="000D5C66" w:rsidRPr="000D5C66" w:rsidRDefault="000D5C66" w:rsidP="00DC7E29">
      <w:pPr>
        <w:pStyle w:val="Default"/>
        <w:jc w:val="both"/>
        <w:rPr>
          <w:rFonts w:asciiTheme="minorHAnsi" w:hAnsiTheme="minorHAnsi" w:cs="Arial"/>
          <w:b/>
          <w:color w:val="auto"/>
          <w:sz w:val="22"/>
          <w:szCs w:val="22"/>
        </w:rPr>
      </w:pPr>
      <w:r w:rsidRPr="000D5C66">
        <w:rPr>
          <w:rFonts w:asciiTheme="minorHAnsi" w:hAnsiTheme="minorHAnsi" w:cs="Arial"/>
          <w:b/>
          <w:color w:val="auto"/>
          <w:sz w:val="22"/>
          <w:szCs w:val="22"/>
        </w:rPr>
        <w:t>Sektorski cilj 2.</w:t>
      </w:r>
      <w:r>
        <w:rPr>
          <w:rFonts w:asciiTheme="minorHAnsi" w:hAnsiTheme="minorHAnsi" w:cs="Arial"/>
          <w:b/>
          <w:color w:val="auto"/>
          <w:sz w:val="22"/>
          <w:szCs w:val="22"/>
        </w:rPr>
        <w:t>4</w:t>
      </w:r>
      <w:r w:rsidRPr="000D5C66">
        <w:rPr>
          <w:rFonts w:asciiTheme="minorHAnsi" w:hAnsiTheme="minorHAnsi" w:cs="Arial"/>
          <w:b/>
          <w:color w:val="auto"/>
          <w:sz w:val="22"/>
          <w:szCs w:val="22"/>
        </w:rPr>
        <w:t xml:space="preserve"> „Izgrađen održiv sistem civilne zaštite od prirodnih nepogoda do 2015. godine“</w:t>
      </w:r>
    </w:p>
    <w:p w:rsidR="000D5C66" w:rsidRPr="00485C97" w:rsidRDefault="000D5C66" w:rsidP="00DC7E29">
      <w:pPr>
        <w:pStyle w:val="Default"/>
        <w:jc w:val="both"/>
        <w:rPr>
          <w:rFonts w:cs="Arial"/>
        </w:rPr>
      </w:pPr>
    </w:p>
    <w:p w:rsidR="000D5C66" w:rsidRPr="00385304" w:rsidRDefault="000D5C66" w:rsidP="00DC7E29">
      <w:pPr>
        <w:pStyle w:val="ListParagraph"/>
        <w:numPr>
          <w:ilvl w:val="0"/>
          <w:numId w:val="9"/>
        </w:numPr>
        <w:autoSpaceDE w:val="0"/>
        <w:autoSpaceDN w:val="0"/>
        <w:adjustRightInd w:val="0"/>
        <w:spacing w:line="240" w:lineRule="auto"/>
        <w:jc w:val="both"/>
        <w:rPr>
          <w:rFonts w:cs="Arial"/>
          <w:i/>
          <w:lang w:val="hr-HR"/>
        </w:rPr>
      </w:pPr>
      <w:r w:rsidRPr="00385304">
        <w:rPr>
          <w:rFonts w:cs="Arial"/>
          <w:i/>
          <w:lang w:val="hr-HR"/>
        </w:rPr>
        <w:t xml:space="preserve">Očekivani sektorski ishod: Smanjen broj površina ugroženih od poplava za 25 %. </w:t>
      </w:r>
    </w:p>
    <w:p w:rsidR="00F26784" w:rsidRDefault="000D5C66" w:rsidP="00DC7E29">
      <w:pPr>
        <w:pStyle w:val="ListParagraph"/>
        <w:autoSpaceDE w:val="0"/>
        <w:autoSpaceDN w:val="0"/>
        <w:adjustRightInd w:val="0"/>
        <w:spacing w:line="240" w:lineRule="auto"/>
        <w:ind w:left="780"/>
        <w:jc w:val="both"/>
        <w:rPr>
          <w:b/>
        </w:rPr>
      </w:pPr>
      <w:r w:rsidRPr="000D5C66">
        <w:rPr>
          <w:rFonts w:cs="Arial"/>
          <w:lang w:val="hr-HR"/>
        </w:rPr>
        <w:t>Ocjena:</w:t>
      </w:r>
      <w:r w:rsidR="00F26784">
        <w:rPr>
          <w:rFonts w:cs="Arial"/>
          <w:lang w:val="hr-HR"/>
        </w:rPr>
        <w:t xml:space="preserve"> Ostvarenje očekivanog ishoda nije moguće pratiti, </w:t>
      </w:r>
      <w:r w:rsidR="00F26784" w:rsidRPr="00F26784">
        <w:rPr>
          <w:rFonts w:cs="Arial"/>
          <w:lang w:val="hr-HR"/>
        </w:rPr>
        <w:t xml:space="preserve"> jer je definiran indikator za koji nije uspostavljen sistem praćenja, odnosno prati se broj uređenih površina ugro</w:t>
      </w:r>
      <w:r w:rsidR="00157977">
        <w:rPr>
          <w:rFonts w:cs="Arial"/>
          <w:lang w:val="hr-HR"/>
        </w:rPr>
        <w:t>ž</w:t>
      </w:r>
      <w:r w:rsidR="00F26784" w:rsidRPr="00F26784">
        <w:rPr>
          <w:rFonts w:cs="Arial"/>
          <w:lang w:val="hr-HR"/>
        </w:rPr>
        <w:t xml:space="preserve">enih od poplava uz nepostojanje početnog iznosa površine pod poplavama. U srednjoročnom periodu implementacije </w:t>
      </w:r>
      <w:r w:rsidR="00385304">
        <w:rPr>
          <w:rFonts w:cs="Arial"/>
          <w:lang w:val="hr-HR"/>
        </w:rPr>
        <w:t xml:space="preserve">Strategije </w:t>
      </w:r>
      <w:r w:rsidR="00F26784" w:rsidRPr="00F26784">
        <w:rPr>
          <w:rFonts w:cs="Arial"/>
          <w:lang w:val="hr-HR"/>
        </w:rPr>
        <w:t>realizirani su projekti zaštite područja od poplava, pos</w:t>
      </w:r>
      <w:r w:rsidR="00157977">
        <w:rPr>
          <w:rFonts w:cs="Arial"/>
          <w:lang w:val="hr-HR"/>
        </w:rPr>
        <w:t>e</w:t>
      </w:r>
      <w:r w:rsidR="00F26784" w:rsidRPr="00F26784">
        <w:rPr>
          <w:rFonts w:cs="Arial"/>
          <w:lang w:val="hr-HR"/>
        </w:rPr>
        <w:t xml:space="preserve">bno u 2014. </w:t>
      </w:r>
      <w:r w:rsidR="00157977">
        <w:rPr>
          <w:rFonts w:cs="Arial"/>
          <w:lang w:val="hr-HR"/>
        </w:rPr>
        <w:t>g</w:t>
      </w:r>
      <w:r w:rsidR="00F26784" w:rsidRPr="00F26784">
        <w:rPr>
          <w:rFonts w:cs="Arial"/>
          <w:lang w:val="hr-HR"/>
        </w:rPr>
        <w:t>odini</w:t>
      </w:r>
      <w:r w:rsidR="00157977">
        <w:rPr>
          <w:rFonts w:cs="Arial"/>
          <w:lang w:val="hr-HR"/>
        </w:rPr>
        <w:t>, a</w:t>
      </w:r>
      <w:r w:rsidR="00F26784" w:rsidRPr="00F26784">
        <w:rPr>
          <w:rFonts w:cs="Arial"/>
          <w:lang w:val="hr-HR"/>
        </w:rPr>
        <w:t xml:space="preserve"> usljed </w:t>
      </w:r>
      <w:r w:rsidR="00F26784">
        <w:rPr>
          <w:rFonts w:cs="Arial"/>
          <w:lang w:val="hr-HR"/>
        </w:rPr>
        <w:t xml:space="preserve">velike </w:t>
      </w:r>
      <w:r w:rsidR="00F26784" w:rsidRPr="00F26784">
        <w:rPr>
          <w:rFonts w:cs="Arial"/>
          <w:lang w:val="hr-HR"/>
        </w:rPr>
        <w:t>elementarne nepogode.</w:t>
      </w:r>
    </w:p>
    <w:p w:rsidR="000D5C66" w:rsidRPr="00385304" w:rsidRDefault="000D5C66" w:rsidP="00DC7E29">
      <w:pPr>
        <w:pStyle w:val="ListParagraph"/>
        <w:numPr>
          <w:ilvl w:val="0"/>
          <w:numId w:val="9"/>
        </w:numPr>
        <w:autoSpaceDE w:val="0"/>
        <w:autoSpaceDN w:val="0"/>
        <w:adjustRightInd w:val="0"/>
        <w:spacing w:line="240" w:lineRule="auto"/>
        <w:jc w:val="both"/>
        <w:rPr>
          <w:rFonts w:cs="Arial"/>
          <w:i/>
          <w:lang w:val="hr-HR"/>
        </w:rPr>
      </w:pPr>
      <w:r w:rsidRPr="00385304">
        <w:rPr>
          <w:rFonts w:cs="Arial"/>
          <w:i/>
          <w:lang w:val="hr-HR"/>
        </w:rPr>
        <w:t>Očekivani sektorski ishod: Smanjen broj klizišta za 10 godišnje</w:t>
      </w:r>
    </w:p>
    <w:p w:rsidR="000D5C66" w:rsidRPr="00157977" w:rsidRDefault="000D5C66" w:rsidP="00DC7E29">
      <w:pPr>
        <w:pStyle w:val="ListParagraph"/>
        <w:autoSpaceDE w:val="0"/>
        <w:autoSpaceDN w:val="0"/>
        <w:adjustRightInd w:val="0"/>
        <w:spacing w:line="240" w:lineRule="auto"/>
        <w:ind w:left="780"/>
        <w:jc w:val="both"/>
        <w:rPr>
          <w:rFonts w:cs="Arial"/>
          <w:lang w:val="hr-HR"/>
        </w:rPr>
      </w:pPr>
      <w:r w:rsidRPr="000D5C66">
        <w:rPr>
          <w:rFonts w:cs="Arial"/>
          <w:lang w:val="hr-HR"/>
        </w:rPr>
        <w:t xml:space="preserve">Ocjena: </w:t>
      </w:r>
      <w:r w:rsidR="00157977" w:rsidRPr="00157977">
        <w:rPr>
          <w:rFonts w:cs="Arial"/>
          <w:lang w:val="hr-HR"/>
        </w:rPr>
        <w:t xml:space="preserve">Očekivani ishod nije ostvaren, jer nije ostvarena dinamika smanjenja broja klizišta </w:t>
      </w:r>
      <w:r w:rsidR="00385304">
        <w:rPr>
          <w:rFonts w:cs="Arial"/>
          <w:lang w:val="hr-HR"/>
        </w:rPr>
        <w:t xml:space="preserve">od </w:t>
      </w:r>
      <w:r w:rsidR="00157977" w:rsidRPr="00157977">
        <w:rPr>
          <w:rFonts w:cs="Arial"/>
          <w:lang w:val="hr-HR"/>
        </w:rPr>
        <w:t xml:space="preserve">10 godišnje. Elementarne nepogode koje su se desile u 2014. godini, povećale su potrebe za sanacijom klizišta i rezultirale većim brojem saniranih klizišta u </w:t>
      </w:r>
      <w:r w:rsidR="0087752E">
        <w:rPr>
          <w:rFonts w:cs="Arial"/>
          <w:lang w:val="hr-HR"/>
        </w:rPr>
        <w:t>2014. godini nego je to bio sluč</w:t>
      </w:r>
      <w:r w:rsidR="00157977" w:rsidRPr="00157977">
        <w:rPr>
          <w:rFonts w:cs="Arial"/>
          <w:lang w:val="hr-HR"/>
        </w:rPr>
        <w:t>aj u prethodnim godinama.</w:t>
      </w:r>
    </w:p>
    <w:p w:rsidR="000D5C66" w:rsidRPr="00385304" w:rsidRDefault="000D5C66" w:rsidP="00DC7E29">
      <w:pPr>
        <w:pStyle w:val="ListParagraph"/>
        <w:numPr>
          <w:ilvl w:val="0"/>
          <w:numId w:val="9"/>
        </w:numPr>
        <w:autoSpaceDE w:val="0"/>
        <w:autoSpaceDN w:val="0"/>
        <w:adjustRightInd w:val="0"/>
        <w:spacing w:line="240" w:lineRule="auto"/>
        <w:jc w:val="both"/>
        <w:rPr>
          <w:rFonts w:cs="Arial"/>
          <w:i/>
          <w:lang w:val="hr-HR"/>
        </w:rPr>
      </w:pPr>
      <w:r w:rsidRPr="00385304">
        <w:rPr>
          <w:rFonts w:cs="Arial"/>
          <w:i/>
          <w:lang w:val="hr-HR"/>
        </w:rPr>
        <w:t>Očekivani sektorski ishod: Smanjena površina miniranog zemljišta za 10% godi</w:t>
      </w:r>
      <w:r w:rsidR="00B15593" w:rsidRPr="00385304">
        <w:rPr>
          <w:rFonts w:cs="Arial"/>
          <w:i/>
          <w:lang w:val="hr-HR"/>
        </w:rPr>
        <w:t>šnje.</w:t>
      </w:r>
    </w:p>
    <w:p w:rsidR="00F26784" w:rsidRPr="00A32979" w:rsidRDefault="000D5C66" w:rsidP="00DC7E29">
      <w:pPr>
        <w:pStyle w:val="ListParagraph"/>
        <w:autoSpaceDE w:val="0"/>
        <w:autoSpaceDN w:val="0"/>
        <w:adjustRightInd w:val="0"/>
        <w:spacing w:line="240" w:lineRule="auto"/>
        <w:ind w:left="780"/>
        <w:jc w:val="both"/>
        <w:rPr>
          <w:rFonts w:cs="Arial"/>
          <w:lang w:val="hr-HR"/>
        </w:rPr>
      </w:pPr>
      <w:r w:rsidRPr="00157977">
        <w:rPr>
          <w:rFonts w:cs="Arial"/>
          <w:lang w:val="hr-HR"/>
        </w:rPr>
        <w:t xml:space="preserve">Ocjena: </w:t>
      </w:r>
      <w:r w:rsidR="00157977" w:rsidRPr="00157977">
        <w:rPr>
          <w:rFonts w:cs="Arial"/>
          <w:lang w:val="hr-HR"/>
        </w:rPr>
        <w:t>Očekivani ishod nije ostvaren, jer od 2010. godine kada je očišćeno oko 34.000 m</w:t>
      </w:r>
      <w:r w:rsidR="00157977" w:rsidRPr="00157977">
        <w:rPr>
          <w:rFonts w:cs="Arial"/>
          <w:vertAlign w:val="superscript"/>
          <w:lang w:val="hr-HR"/>
        </w:rPr>
        <w:t>2</w:t>
      </w:r>
      <w:r w:rsidR="00157977" w:rsidRPr="00157977">
        <w:rPr>
          <w:rFonts w:cs="Arial"/>
          <w:lang w:val="hr-HR"/>
        </w:rPr>
        <w:t xml:space="preserve"> zemljišta od mina, nisu realizirane dalje aktivnosti na deminiranju.</w:t>
      </w:r>
    </w:p>
    <w:p w:rsidR="00F26784" w:rsidRDefault="00F26784" w:rsidP="00DC7E29">
      <w:pPr>
        <w:spacing w:after="0" w:line="240" w:lineRule="auto"/>
        <w:jc w:val="both"/>
        <w:rPr>
          <w:rFonts w:cs="Arial"/>
          <w:lang w:val="hr-HR"/>
        </w:rPr>
      </w:pPr>
      <w:r w:rsidRPr="00A32979">
        <w:rPr>
          <w:rFonts w:cs="Arial"/>
          <w:lang w:val="hr-HR"/>
        </w:rPr>
        <w:t xml:space="preserve">Od ukupno </w:t>
      </w:r>
      <w:r w:rsidRPr="0032728C">
        <w:rPr>
          <w:rFonts w:cs="Arial"/>
          <w:lang w:val="hr-HR"/>
        </w:rPr>
        <w:t>planiran</w:t>
      </w:r>
      <w:r w:rsidR="00157977" w:rsidRPr="0032728C">
        <w:rPr>
          <w:rFonts w:cs="Arial"/>
          <w:lang w:val="hr-HR"/>
        </w:rPr>
        <w:t>ih</w:t>
      </w:r>
      <w:r w:rsidR="00385304" w:rsidRPr="0032728C">
        <w:rPr>
          <w:rFonts w:cs="Arial"/>
          <w:lang w:val="hr-HR"/>
        </w:rPr>
        <w:t xml:space="preserve"> </w:t>
      </w:r>
      <w:r w:rsidR="00123BE6" w:rsidRPr="0032728C">
        <w:rPr>
          <w:rFonts w:cs="Arial"/>
          <w:lang w:val="hr-HR"/>
        </w:rPr>
        <w:t>8</w:t>
      </w:r>
      <w:r w:rsidRPr="0032728C">
        <w:rPr>
          <w:rFonts w:cs="Arial"/>
          <w:lang w:val="hr-HR"/>
        </w:rPr>
        <w:t xml:space="preserve"> projek</w:t>
      </w:r>
      <w:r w:rsidR="00157977" w:rsidRPr="0032728C">
        <w:rPr>
          <w:rFonts w:cs="Arial"/>
          <w:lang w:val="hr-HR"/>
        </w:rPr>
        <w:t>a</w:t>
      </w:r>
      <w:r w:rsidRPr="0032728C">
        <w:rPr>
          <w:rFonts w:cs="Arial"/>
          <w:lang w:val="hr-HR"/>
        </w:rPr>
        <w:t>ta</w:t>
      </w:r>
      <w:r w:rsidRPr="00A32979">
        <w:rPr>
          <w:rFonts w:cs="Arial"/>
          <w:lang w:val="hr-HR"/>
        </w:rPr>
        <w:t xml:space="preserve"> u okviru ovog cilja 2 projekta su</w:t>
      </w:r>
      <w:r w:rsidR="00157977">
        <w:rPr>
          <w:rFonts w:cs="Arial"/>
          <w:lang w:val="hr-HR"/>
        </w:rPr>
        <w:t xml:space="preserve"> implementirana, kao i dodatna četiri, koji se odnose na ukorićavanje rijeke </w:t>
      </w:r>
      <w:r w:rsidR="005814EE">
        <w:rPr>
          <w:rFonts w:cs="Arial"/>
          <w:lang w:val="hr-HR"/>
        </w:rPr>
        <w:t>S</w:t>
      </w:r>
      <w:r w:rsidR="00157977">
        <w:rPr>
          <w:rFonts w:cs="Arial"/>
          <w:lang w:val="hr-HR"/>
        </w:rPr>
        <w:t>preče i lokalnih vodotokova, dok</w:t>
      </w:r>
      <w:r w:rsidR="00385304">
        <w:rPr>
          <w:rFonts w:cs="Arial"/>
          <w:lang w:val="hr-HR"/>
        </w:rPr>
        <w:t xml:space="preserve"> </w:t>
      </w:r>
      <w:r w:rsidR="00157977">
        <w:rPr>
          <w:rFonts w:cs="Arial"/>
          <w:lang w:val="hr-HR"/>
        </w:rPr>
        <w:t xml:space="preserve">su četiri u procesu implementacije. </w:t>
      </w:r>
      <w:r>
        <w:rPr>
          <w:rFonts w:cs="Arial"/>
          <w:lang w:val="hr-HR"/>
        </w:rPr>
        <w:t>Očekivani rezultati na nivou programsko-projektnih indikatora u okviru ovog cilja i ostvareni napredak su prikazani u tabeli.</w:t>
      </w:r>
    </w:p>
    <w:p w:rsidR="00D7653B" w:rsidRDefault="00D7653B" w:rsidP="00DC7E29">
      <w:pPr>
        <w:spacing w:after="0" w:line="240" w:lineRule="auto"/>
        <w:jc w:val="both"/>
        <w:rPr>
          <w:rFonts w:cs="Arial"/>
          <w:lang w:val="hr-HR"/>
        </w:rPr>
      </w:pPr>
    </w:p>
    <w:p w:rsidR="00746D7E" w:rsidRDefault="00746D7E" w:rsidP="00DC7E29">
      <w:pPr>
        <w:pStyle w:val="Caption"/>
        <w:keepNext/>
        <w:jc w:val="center"/>
      </w:pPr>
      <w:r>
        <w:t xml:space="preserve">Tabela </w:t>
      </w:r>
      <w:r w:rsidR="005D0A73">
        <w:fldChar w:fldCharType="begin"/>
      </w:r>
      <w:r w:rsidR="00D54B81">
        <w:instrText xml:space="preserve"> SEQ Tabela \* ARABIC </w:instrText>
      </w:r>
      <w:r w:rsidR="005D0A73">
        <w:fldChar w:fldCharType="separate"/>
      </w:r>
      <w:r w:rsidR="0032728C">
        <w:rPr>
          <w:noProof/>
        </w:rPr>
        <w:t>9</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0D5C66" w:rsidRPr="00C639D7" w:rsidTr="00DE3B10">
        <w:tc>
          <w:tcPr>
            <w:tcW w:w="9209" w:type="dxa"/>
            <w:gridSpan w:val="2"/>
            <w:shd w:val="clear" w:color="auto" w:fill="D9D9D9" w:themeFill="background1" w:themeFillShade="D9"/>
          </w:tcPr>
          <w:p w:rsidR="000D5C66" w:rsidRPr="00C639D7" w:rsidRDefault="000D5C66" w:rsidP="00DC7E29">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2.</w:t>
            </w:r>
            <w:r w:rsidR="00B15593">
              <w:rPr>
                <w:rFonts w:cs="Arial"/>
                <w:b/>
                <w:bCs/>
                <w:sz w:val="20"/>
                <w:szCs w:val="20"/>
                <w:lang w:val="hr-HR"/>
              </w:rPr>
              <w:t>4</w:t>
            </w:r>
            <w:r w:rsidRPr="00C639D7">
              <w:rPr>
                <w:rFonts w:cs="Arial"/>
                <w:b/>
                <w:bCs/>
                <w:sz w:val="20"/>
                <w:szCs w:val="20"/>
                <w:lang w:val="hr-HR"/>
              </w:rPr>
              <w:t xml:space="preserve">. </w:t>
            </w:r>
            <w:r w:rsidR="00B15593" w:rsidRPr="00B15593">
              <w:rPr>
                <w:rFonts w:cs="Arial"/>
                <w:b/>
                <w:bCs/>
                <w:sz w:val="20"/>
                <w:szCs w:val="20"/>
                <w:lang w:val="hr-HR"/>
              </w:rPr>
              <w:t>Izgrađen održiv sistem civilne zaštite od prirodnih nepogoda do 2015. godine</w:t>
            </w:r>
          </w:p>
        </w:tc>
      </w:tr>
      <w:tr w:rsidR="00FC3F20" w:rsidRPr="00C639D7" w:rsidTr="00DE3B10">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Kapaciteti civilne zaštite na zadovoljavajućem nivou </w:t>
            </w:r>
          </w:p>
        </w:tc>
        <w:tc>
          <w:tcPr>
            <w:tcW w:w="4678" w:type="dxa"/>
          </w:tcPr>
          <w:p w:rsidR="007254CA" w:rsidRPr="007254CA" w:rsidRDefault="000258D1" w:rsidP="00DC7E29">
            <w:pPr>
              <w:pStyle w:val="ListParagraph"/>
              <w:ind w:left="0"/>
              <w:jc w:val="both"/>
              <w:rPr>
                <w:i/>
                <w:sz w:val="20"/>
                <w:szCs w:val="20"/>
              </w:rPr>
            </w:pPr>
            <w:r w:rsidRPr="007254CA">
              <w:rPr>
                <w:sz w:val="20"/>
                <w:szCs w:val="20"/>
              </w:rPr>
              <w:t>Projekat (ishod) je djelimično realiziran</w:t>
            </w:r>
            <w:r w:rsidR="007254CA" w:rsidRPr="007254CA">
              <w:rPr>
                <w:i/>
                <w:sz w:val="20"/>
                <w:szCs w:val="20"/>
              </w:rPr>
              <w:t xml:space="preserve">  1.Instalirana oprema za operativni centar (radio stanica, lampe, akumulator)  2. Nabavljena oprema za ZiS-e (pumpe, isusivači, šatori alati). Izostala obuka volontera.</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Sanirano 20 prioritenih klizišta </w:t>
            </w:r>
          </w:p>
        </w:tc>
        <w:tc>
          <w:tcPr>
            <w:tcW w:w="4678" w:type="dxa"/>
          </w:tcPr>
          <w:p w:rsidR="007254CA" w:rsidRPr="007254CA" w:rsidRDefault="000258D1" w:rsidP="000258D1">
            <w:pPr>
              <w:pStyle w:val="ListParagraph"/>
              <w:ind w:left="0"/>
              <w:jc w:val="both"/>
              <w:rPr>
                <w:i/>
                <w:sz w:val="20"/>
                <w:szCs w:val="20"/>
              </w:rPr>
            </w:pPr>
            <w:r>
              <w:rPr>
                <w:sz w:val="20"/>
                <w:szCs w:val="20"/>
              </w:rPr>
              <w:t>P</w:t>
            </w:r>
            <w:r w:rsidRPr="007254CA">
              <w:rPr>
                <w:sz w:val="20"/>
                <w:szCs w:val="20"/>
              </w:rPr>
              <w:t>rojekat je realiziran</w:t>
            </w:r>
            <w:r>
              <w:rPr>
                <w:sz w:val="20"/>
                <w:szCs w:val="20"/>
              </w:rPr>
              <w:t xml:space="preserve">. </w:t>
            </w:r>
            <w:r w:rsidRPr="000258D1">
              <w:rPr>
                <w:i/>
                <w:sz w:val="20"/>
                <w:szCs w:val="20"/>
              </w:rPr>
              <w:t>Ishod je ostvaren, ali su kontinuirano nastajala nova klizišta, naročito usljed elementarne nepogode.</w:t>
            </w:r>
          </w:p>
        </w:tc>
      </w:tr>
      <w:tr w:rsidR="007254CA" w:rsidRPr="00C639D7" w:rsidTr="00DE3B10">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Uređeno 5 površina ugroženih od poplava </w:t>
            </w:r>
          </w:p>
        </w:tc>
        <w:tc>
          <w:tcPr>
            <w:tcW w:w="4678" w:type="dxa"/>
          </w:tcPr>
          <w:p w:rsidR="007254CA" w:rsidRPr="007254CA" w:rsidRDefault="000258D1" w:rsidP="000258D1">
            <w:pPr>
              <w:pStyle w:val="ListParagraph"/>
              <w:ind w:left="0"/>
              <w:jc w:val="both"/>
              <w:rPr>
                <w:i/>
                <w:sz w:val="20"/>
                <w:szCs w:val="20"/>
              </w:rPr>
            </w:pPr>
            <w:r w:rsidRPr="007254CA">
              <w:rPr>
                <w:sz w:val="20"/>
                <w:szCs w:val="20"/>
              </w:rPr>
              <w:t>Projekat je realiziran</w:t>
            </w:r>
            <w:r>
              <w:rPr>
                <w:sz w:val="20"/>
                <w:szCs w:val="20"/>
              </w:rPr>
              <w:t>.</w:t>
            </w:r>
            <w:r w:rsidR="00385304">
              <w:rPr>
                <w:sz w:val="20"/>
                <w:szCs w:val="20"/>
              </w:rPr>
              <w:t xml:space="preserve"> </w:t>
            </w:r>
            <w:r>
              <w:rPr>
                <w:i/>
                <w:sz w:val="20"/>
                <w:szCs w:val="20"/>
              </w:rPr>
              <w:t>Kroz planirane strateške intervencije 1 površina uređena u potpunosti, 1 djelomično, dok su elementarne nepogode u 2014. godini doprinijele povećanju broja uređenih površina od poplava (8).</w:t>
            </w:r>
          </w:p>
        </w:tc>
      </w:tr>
    </w:tbl>
    <w:p w:rsidR="008648E2" w:rsidRDefault="008648E2" w:rsidP="000258D1">
      <w:pPr>
        <w:pStyle w:val="Default"/>
        <w:jc w:val="both"/>
        <w:rPr>
          <w:rFonts w:asciiTheme="minorHAnsi" w:hAnsiTheme="minorHAnsi" w:cs="Arial"/>
          <w:color w:val="auto"/>
          <w:sz w:val="22"/>
          <w:szCs w:val="22"/>
        </w:rPr>
      </w:pPr>
    </w:p>
    <w:p w:rsidR="000258D1" w:rsidRDefault="000258D1" w:rsidP="000258D1">
      <w:pPr>
        <w:pStyle w:val="Default"/>
        <w:jc w:val="both"/>
        <w:rPr>
          <w:rFonts w:asciiTheme="minorHAnsi" w:hAnsiTheme="minorHAnsi" w:cs="Arial"/>
          <w:color w:val="auto"/>
          <w:sz w:val="22"/>
          <w:szCs w:val="22"/>
        </w:rPr>
      </w:pPr>
      <w:r>
        <w:rPr>
          <w:rFonts w:asciiTheme="minorHAnsi" w:hAnsiTheme="minorHAnsi" w:cs="Arial"/>
          <w:color w:val="auto"/>
          <w:sz w:val="22"/>
          <w:szCs w:val="22"/>
        </w:rPr>
        <w:t>S</w:t>
      </w:r>
      <w:r w:rsidRPr="007254CA">
        <w:rPr>
          <w:rFonts w:asciiTheme="minorHAnsi" w:hAnsiTheme="minorHAnsi" w:cs="Arial"/>
          <w:color w:val="auto"/>
          <w:sz w:val="22"/>
          <w:szCs w:val="22"/>
        </w:rPr>
        <w:t xml:space="preserve">ektorski cilj </w:t>
      </w:r>
      <w:r w:rsidR="00AE38FC">
        <w:rPr>
          <w:rFonts w:asciiTheme="minorHAnsi" w:hAnsiTheme="minorHAnsi" w:cs="Arial"/>
          <w:b/>
          <w:color w:val="auto"/>
          <w:sz w:val="22"/>
          <w:szCs w:val="22"/>
        </w:rPr>
        <w:t>je djelimično ostvaren</w:t>
      </w:r>
      <w:r w:rsidR="00290AD7" w:rsidRPr="000478E3">
        <w:rPr>
          <w:rFonts w:asciiTheme="minorHAnsi" w:hAnsiTheme="minorHAnsi" w:cs="Arial"/>
          <w:b/>
          <w:color w:val="auto"/>
          <w:sz w:val="22"/>
          <w:szCs w:val="22"/>
        </w:rPr>
        <w:t>.</w:t>
      </w:r>
      <w:r>
        <w:rPr>
          <w:rFonts w:asciiTheme="minorHAnsi" w:hAnsiTheme="minorHAnsi" w:cs="Arial"/>
          <w:color w:val="auto"/>
          <w:sz w:val="22"/>
          <w:szCs w:val="22"/>
        </w:rPr>
        <w:t xml:space="preserve"> Iako su realizirane određene aktivnosti na uspostavi sistema civilne zaštite od prirodne nepogode</w:t>
      </w:r>
      <w:r w:rsidR="00290AD7">
        <w:rPr>
          <w:rFonts w:asciiTheme="minorHAnsi" w:hAnsiTheme="minorHAnsi" w:cs="Arial"/>
          <w:color w:val="auto"/>
          <w:sz w:val="22"/>
          <w:szCs w:val="22"/>
        </w:rPr>
        <w:t>, kako u okviru planiranih, tako i novih strateških intervencija</w:t>
      </w:r>
      <w:r>
        <w:rPr>
          <w:rFonts w:asciiTheme="minorHAnsi" w:hAnsiTheme="minorHAnsi" w:cs="Arial"/>
          <w:color w:val="auto"/>
          <w:sz w:val="22"/>
          <w:szCs w:val="22"/>
        </w:rPr>
        <w:t xml:space="preserve"> (unaprijeđeni kapaciteti CZ, sanacija klizišta, uređenje površina ugroženih od poplava</w:t>
      </w:r>
      <w:r w:rsidR="00290AD7">
        <w:rPr>
          <w:rFonts w:asciiTheme="minorHAnsi" w:hAnsiTheme="minorHAnsi" w:cs="Arial"/>
          <w:color w:val="auto"/>
          <w:sz w:val="22"/>
          <w:szCs w:val="22"/>
        </w:rPr>
        <w:t>, ukoritavanje lokalnih vodotokova</w:t>
      </w:r>
      <w:r>
        <w:rPr>
          <w:rFonts w:asciiTheme="minorHAnsi" w:hAnsiTheme="minorHAnsi" w:cs="Arial"/>
          <w:color w:val="auto"/>
          <w:sz w:val="22"/>
          <w:szCs w:val="22"/>
        </w:rPr>
        <w:t>), usljed nedostatka finansijskih sredstava</w:t>
      </w:r>
      <w:r w:rsidR="000D55CF">
        <w:rPr>
          <w:rFonts w:asciiTheme="minorHAnsi" w:hAnsiTheme="minorHAnsi" w:cs="Arial"/>
          <w:color w:val="auto"/>
          <w:sz w:val="22"/>
          <w:szCs w:val="22"/>
        </w:rPr>
        <w:t>,</w:t>
      </w:r>
      <w:r>
        <w:rPr>
          <w:rFonts w:asciiTheme="minorHAnsi" w:hAnsiTheme="minorHAnsi" w:cs="Arial"/>
          <w:color w:val="auto"/>
          <w:sz w:val="22"/>
          <w:szCs w:val="22"/>
        </w:rPr>
        <w:t xml:space="preserve"> što je onemogućilo implementaciju </w:t>
      </w:r>
      <w:r w:rsidR="000F4660">
        <w:rPr>
          <w:rFonts w:asciiTheme="minorHAnsi" w:hAnsiTheme="minorHAnsi" w:cs="Arial"/>
          <w:color w:val="auto"/>
          <w:sz w:val="22"/>
          <w:szCs w:val="22"/>
        </w:rPr>
        <w:t>5</w:t>
      </w:r>
      <w:r>
        <w:rPr>
          <w:rFonts w:asciiTheme="minorHAnsi" w:hAnsiTheme="minorHAnsi" w:cs="Arial"/>
          <w:color w:val="auto"/>
          <w:sz w:val="22"/>
          <w:szCs w:val="22"/>
        </w:rPr>
        <w:t xml:space="preserve"> plan</w:t>
      </w:r>
      <w:r w:rsidR="000D55CF">
        <w:rPr>
          <w:rFonts w:asciiTheme="minorHAnsi" w:hAnsiTheme="minorHAnsi" w:cs="Arial"/>
          <w:color w:val="auto"/>
          <w:sz w:val="22"/>
          <w:szCs w:val="22"/>
        </w:rPr>
        <w:t>i</w:t>
      </w:r>
      <w:r>
        <w:rPr>
          <w:rFonts w:asciiTheme="minorHAnsi" w:hAnsiTheme="minorHAnsi" w:cs="Arial"/>
          <w:color w:val="auto"/>
          <w:sz w:val="22"/>
          <w:szCs w:val="22"/>
        </w:rPr>
        <w:t xml:space="preserve">ranih strateških intervencija, kao </w:t>
      </w:r>
      <w:r w:rsidRPr="008648E2">
        <w:rPr>
          <w:rFonts w:asciiTheme="minorHAnsi" w:hAnsiTheme="minorHAnsi" w:cs="Arial"/>
          <w:color w:val="auto"/>
          <w:sz w:val="22"/>
          <w:szCs w:val="22"/>
        </w:rPr>
        <w:t>i usljed elementarn</w:t>
      </w:r>
      <w:r w:rsidR="00AE38FC" w:rsidRPr="008648E2">
        <w:rPr>
          <w:rFonts w:asciiTheme="minorHAnsi" w:hAnsiTheme="minorHAnsi" w:cs="Arial"/>
          <w:color w:val="auto"/>
          <w:sz w:val="22"/>
          <w:szCs w:val="22"/>
        </w:rPr>
        <w:t xml:space="preserve">ih nepogoda </w:t>
      </w:r>
      <w:r w:rsidRPr="008648E2">
        <w:rPr>
          <w:rFonts w:asciiTheme="minorHAnsi" w:hAnsiTheme="minorHAnsi" w:cs="Arial"/>
          <w:color w:val="auto"/>
          <w:sz w:val="22"/>
          <w:szCs w:val="22"/>
        </w:rPr>
        <w:t>u</w:t>
      </w:r>
      <w:r w:rsidR="00AE38FC" w:rsidRPr="008648E2">
        <w:rPr>
          <w:rFonts w:asciiTheme="minorHAnsi" w:hAnsiTheme="minorHAnsi" w:cs="Arial"/>
          <w:color w:val="auto"/>
          <w:sz w:val="22"/>
          <w:szCs w:val="22"/>
        </w:rPr>
        <w:t xml:space="preserve"> 2012. i</w:t>
      </w:r>
      <w:r w:rsidRPr="008648E2">
        <w:rPr>
          <w:rFonts w:asciiTheme="minorHAnsi" w:hAnsiTheme="minorHAnsi" w:cs="Arial"/>
          <w:color w:val="auto"/>
          <w:sz w:val="22"/>
          <w:szCs w:val="22"/>
        </w:rPr>
        <w:t xml:space="preserve"> 2014. godini, </w:t>
      </w:r>
      <w:r w:rsidR="00153B05" w:rsidRPr="008648E2">
        <w:rPr>
          <w:rFonts w:asciiTheme="minorHAnsi" w:hAnsiTheme="minorHAnsi" w:cs="Arial"/>
          <w:color w:val="auto"/>
          <w:sz w:val="22"/>
          <w:szCs w:val="22"/>
        </w:rPr>
        <w:t xml:space="preserve">ipak je </w:t>
      </w:r>
      <w:r w:rsidRPr="008648E2">
        <w:rPr>
          <w:rFonts w:asciiTheme="minorHAnsi" w:hAnsiTheme="minorHAnsi" w:cs="Arial"/>
          <w:color w:val="auto"/>
          <w:sz w:val="22"/>
          <w:szCs w:val="22"/>
        </w:rPr>
        <w:t xml:space="preserve">ostvaren </w:t>
      </w:r>
      <w:r w:rsidR="00153B05" w:rsidRPr="008648E2">
        <w:rPr>
          <w:rFonts w:asciiTheme="minorHAnsi" w:hAnsiTheme="minorHAnsi" w:cs="Arial"/>
          <w:color w:val="auto"/>
          <w:sz w:val="22"/>
          <w:szCs w:val="22"/>
        </w:rPr>
        <w:t xml:space="preserve">određeni </w:t>
      </w:r>
      <w:r w:rsidRPr="008648E2">
        <w:rPr>
          <w:rFonts w:asciiTheme="minorHAnsi" w:hAnsiTheme="minorHAnsi" w:cs="Arial"/>
          <w:color w:val="auto"/>
          <w:sz w:val="22"/>
          <w:szCs w:val="22"/>
        </w:rPr>
        <w:t xml:space="preserve">napredak u ovoj oblasti.  </w:t>
      </w:r>
      <w:r w:rsidR="000D55CF" w:rsidRPr="008648E2">
        <w:rPr>
          <w:rFonts w:asciiTheme="minorHAnsi" w:hAnsiTheme="minorHAnsi" w:cs="Arial"/>
          <w:color w:val="auto"/>
          <w:sz w:val="22"/>
          <w:szCs w:val="22"/>
        </w:rPr>
        <w:t>Također, kao</w:t>
      </w:r>
      <w:r w:rsidR="000D55CF">
        <w:rPr>
          <w:rFonts w:asciiTheme="minorHAnsi" w:hAnsiTheme="minorHAnsi" w:cs="Arial"/>
          <w:color w:val="auto"/>
          <w:sz w:val="22"/>
          <w:szCs w:val="22"/>
        </w:rPr>
        <w:t xml:space="preserve"> jedna od planiranih strateških intervencija definisana je i </w:t>
      </w:r>
      <w:r w:rsidR="000D55CF" w:rsidRPr="000D55CF">
        <w:rPr>
          <w:rFonts w:asciiTheme="minorHAnsi" w:hAnsiTheme="minorHAnsi" w:cs="Arial"/>
          <w:color w:val="auto"/>
          <w:sz w:val="22"/>
          <w:szCs w:val="22"/>
        </w:rPr>
        <w:t>Uspostav</w:t>
      </w:r>
      <w:r w:rsidR="000D55CF">
        <w:rPr>
          <w:rFonts w:asciiTheme="minorHAnsi" w:hAnsiTheme="minorHAnsi" w:cs="Arial"/>
          <w:color w:val="auto"/>
          <w:sz w:val="22"/>
          <w:szCs w:val="22"/>
        </w:rPr>
        <w:t>a</w:t>
      </w:r>
      <w:r w:rsidR="000D55CF" w:rsidRPr="000D55CF">
        <w:rPr>
          <w:rFonts w:asciiTheme="minorHAnsi" w:hAnsiTheme="minorHAnsi" w:cs="Arial"/>
          <w:color w:val="auto"/>
          <w:sz w:val="22"/>
          <w:szCs w:val="22"/>
        </w:rPr>
        <w:t xml:space="preserve"> partnerskih odnosa zdravstvenih, školskih, socijalnih, policijskih i organa Uprave na smanjenju devijantnih pojava</w:t>
      </w:r>
      <w:r w:rsidR="000D55CF">
        <w:rPr>
          <w:rFonts w:asciiTheme="minorHAnsi" w:hAnsiTheme="minorHAnsi" w:cs="Arial"/>
          <w:color w:val="auto"/>
          <w:sz w:val="22"/>
          <w:szCs w:val="22"/>
        </w:rPr>
        <w:t xml:space="preserve">, za koju nije definisan adekvatan programsko-projektni indikator. </w:t>
      </w:r>
    </w:p>
    <w:p w:rsidR="00B15593" w:rsidRPr="000D5C66" w:rsidRDefault="00B15593" w:rsidP="00DC7E29">
      <w:pPr>
        <w:pStyle w:val="Default"/>
        <w:jc w:val="both"/>
        <w:rPr>
          <w:rFonts w:asciiTheme="minorHAnsi" w:hAnsiTheme="minorHAnsi" w:cs="Arial"/>
          <w:b/>
          <w:color w:val="auto"/>
          <w:sz w:val="22"/>
          <w:szCs w:val="22"/>
        </w:rPr>
      </w:pPr>
      <w:r>
        <w:rPr>
          <w:rFonts w:asciiTheme="minorHAnsi" w:hAnsiTheme="minorHAnsi" w:cs="Arial"/>
          <w:b/>
          <w:color w:val="auto"/>
          <w:sz w:val="22"/>
          <w:szCs w:val="22"/>
        </w:rPr>
        <w:lastRenderedPageBreak/>
        <w:t>S</w:t>
      </w:r>
      <w:r w:rsidRPr="000D5C66">
        <w:rPr>
          <w:rFonts w:asciiTheme="minorHAnsi" w:hAnsiTheme="minorHAnsi" w:cs="Arial"/>
          <w:b/>
          <w:color w:val="auto"/>
          <w:sz w:val="22"/>
          <w:szCs w:val="22"/>
        </w:rPr>
        <w:t>ektorski cilj 2.</w:t>
      </w:r>
      <w:r>
        <w:rPr>
          <w:rFonts w:asciiTheme="minorHAnsi" w:hAnsiTheme="minorHAnsi" w:cs="Arial"/>
          <w:b/>
          <w:color w:val="auto"/>
          <w:sz w:val="22"/>
          <w:szCs w:val="22"/>
        </w:rPr>
        <w:t>5</w:t>
      </w:r>
      <w:r w:rsidRPr="000D5C66">
        <w:rPr>
          <w:rFonts w:asciiTheme="minorHAnsi" w:hAnsiTheme="minorHAnsi" w:cs="Arial"/>
          <w:b/>
          <w:color w:val="auto"/>
          <w:sz w:val="22"/>
          <w:szCs w:val="22"/>
        </w:rPr>
        <w:t xml:space="preserve"> „</w:t>
      </w:r>
      <w:r w:rsidRPr="00B15593">
        <w:rPr>
          <w:rFonts w:asciiTheme="minorHAnsi" w:hAnsiTheme="minorHAnsi" w:cs="Arial"/>
          <w:b/>
          <w:color w:val="auto"/>
          <w:sz w:val="22"/>
          <w:szCs w:val="22"/>
        </w:rPr>
        <w:t>Opremljena i funkcionalna lokalna uprava do 2013. godine</w:t>
      </w:r>
      <w:r w:rsidRPr="000D5C66">
        <w:rPr>
          <w:rFonts w:asciiTheme="minorHAnsi" w:hAnsiTheme="minorHAnsi" w:cs="Arial"/>
          <w:b/>
          <w:color w:val="auto"/>
          <w:sz w:val="22"/>
          <w:szCs w:val="22"/>
        </w:rPr>
        <w:t>“</w:t>
      </w:r>
    </w:p>
    <w:p w:rsidR="00B15593" w:rsidRPr="00385304" w:rsidRDefault="00B15593" w:rsidP="00DC7E29">
      <w:pPr>
        <w:pStyle w:val="ListParagraph"/>
        <w:numPr>
          <w:ilvl w:val="0"/>
          <w:numId w:val="9"/>
        </w:numPr>
        <w:autoSpaceDE w:val="0"/>
        <w:autoSpaceDN w:val="0"/>
        <w:adjustRightInd w:val="0"/>
        <w:spacing w:line="240" w:lineRule="auto"/>
        <w:jc w:val="both"/>
        <w:rPr>
          <w:rFonts w:cs="Arial"/>
          <w:i/>
          <w:lang w:val="hr-HR"/>
        </w:rPr>
      </w:pPr>
      <w:r w:rsidRPr="00385304">
        <w:rPr>
          <w:rFonts w:cs="Arial"/>
          <w:i/>
          <w:lang w:val="hr-HR"/>
        </w:rPr>
        <w:t xml:space="preserve">Očekivani sektorski ishod: Uspostavljena saradnja lokalne uprave sa mjesnim zajednicama </w:t>
      </w:r>
    </w:p>
    <w:p w:rsidR="00B15593" w:rsidRPr="00E201B8" w:rsidRDefault="00B15593" w:rsidP="00DC7E29">
      <w:pPr>
        <w:pStyle w:val="ListParagraph"/>
        <w:autoSpaceDE w:val="0"/>
        <w:autoSpaceDN w:val="0"/>
        <w:adjustRightInd w:val="0"/>
        <w:spacing w:line="240" w:lineRule="auto"/>
        <w:ind w:left="780"/>
        <w:jc w:val="both"/>
        <w:rPr>
          <w:rFonts w:cs="Arial"/>
          <w:lang w:val="hr-HR"/>
        </w:rPr>
      </w:pPr>
      <w:r w:rsidRPr="000D5C66">
        <w:rPr>
          <w:rFonts w:cs="Arial"/>
          <w:lang w:val="hr-HR"/>
        </w:rPr>
        <w:t xml:space="preserve">Ocjena: </w:t>
      </w:r>
      <w:r w:rsidR="00E201B8">
        <w:rPr>
          <w:rFonts w:cs="Arial"/>
          <w:lang w:val="hr-HR"/>
        </w:rPr>
        <w:t>I</w:t>
      </w:r>
      <w:r w:rsidR="00104D5A" w:rsidRPr="00E201B8">
        <w:rPr>
          <w:rFonts w:cs="Arial"/>
          <w:lang w:val="hr-HR"/>
        </w:rPr>
        <w:t>ako je zbog nedostaka finansijskih sredstava, projekat Unapređenje rada lokalne uprave sa mjesnim zajednicama  p</w:t>
      </w:r>
      <w:r w:rsidR="007326F1" w:rsidRPr="00E201B8">
        <w:rPr>
          <w:rFonts w:cs="Arial"/>
          <w:lang w:val="hr-HR"/>
        </w:rPr>
        <w:t xml:space="preserve">rolongiran, u posmatranom </w:t>
      </w:r>
      <w:r w:rsidR="00E201B8" w:rsidRPr="00E201B8">
        <w:rPr>
          <w:rFonts w:cs="Arial"/>
          <w:lang w:val="hr-HR"/>
        </w:rPr>
        <w:t>srednjoročnom periodu eva</w:t>
      </w:r>
      <w:r w:rsidR="0087752E">
        <w:rPr>
          <w:rFonts w:cs="Arial"/>
          <w:lang w:val="hr-HR"/>
        </w:rPr>
        <w:t>luacije Strategije, realiziran</w:t>
      </w:r>
      <w:r w:rsidR="00E201B8">
        <w:rPr>
          <w:rFonts w:cs="Arial"/>
          <w:lang w:val="hr-HR"/>
        </w:rPr>
        <w:t>e su inicijative odnosno</w:t>
      </w:r>
      <w:r w:rsidR="00385304">
        <w:rPr>
          <w:rFonts w:cs="Arial"/>
          <w:lang w:val="hr-HR"/>
        </w:rPr>
        <w:t xml:space="preserve"> van</w:t>
      </w:r>
      <w:r w:rsidR="007B4801">
        <w:rPr>
          <w:rFonts w:cs="Arial"/>
          <w:lang w:val="hr-HR"/>
        </w:rPr>
        <w:t xml:space="preserve">strateški </w:t>
      </w:r>
      <w:r w:rsidR="00E201B8" w:rsidRPr="00E201B8">
        <w:rPr>
          <w:rFonts w:cs="Arial"/>
          <w:lang w:val="hr-HR"/>
        </w:rPr>
        <w:t>projekti u okviru kojih je ostvarena sara</w:t>
      </w:r>
      <w:r w:rsidR="00E201B8">
        <w:rPr>
          <w:rFonts w:cs="Arial"/>
          <w:lang w:val="hr-HR"/>
        </w:rPr>
        <w:t>dnja mjesnih zajednica i Općine. Radilo se o infrastrukturnim projektima, projektima u oblasti zdravstva i obrazovanja, ad hoc projektima gdje je saradnja bila neophodna, a ne uspostavljena kao strateški pristup realizaciji razvojnih prioriteta, ali se može konstatovati da je očekivani efekat ostvaren.</w:t>
      </w:r>
    </w:p>
    <w:p w:rsidR="00B15593" w:rsidRPr="00385304" w:rsidRDefault="00B15593" w:rsidP="00DC7E29">
      <w:pPr>
        <w:pStyle w:val="ListParagraph"/>
        <w:numPr>
          <w:ilvl w:val="0"/>
          <w:numId w:val="9"/>
        </w:numPr>
        <w:autoSpaceDE w:val="0"/>
        <w:autoSpaceDN w:val="0"/>
        <w:adjustRightInd w:val="0"/>
        <w:spacing w:line="240" w:lineRule="auto"/>
        <w:jc w:val="both"/>
        <w:rPr>
          <w:rFonts w:cs="Arial"/>
          <w:i/>
          <w:lang w:val="hr-HR"/>
        </w:rPr>
      </w:pPr>
      <w:r w:rsidRPr="00385304">
        <w:rPr>
          <w:rFonts w:cs="Arial"/>
          <w:i/>
          <w:lang w:val="hr-HR"/>
        </w:rPr>
        <w:t xml:space="preserve">Očekivani sektorski ishod: Povećano zadovoljstvo građana i privrednika radom lokalne uprave </w:t>
      </w:r>
    </w:p>
    <w:p w:rsidR="00B15593" w:rsidRPr="000D5C66" w:rsidRDefault="00B15593" w:rsidP="00DC7E29">
      <w:pPr>
        <w:pStyle w:val="ListParagraph"/>
        <w:autoSpaceDE w:val="0"/>
        <w:autoSpaceDN w:val="0"/>
        <w:adjustRightInd w:val="0"/>
        <w:spacing w:line="240" w:lineRule="auto"/>
        <w:ind w:left="780"/>
        <w:jc w:val="both"/>
        <w:rPr>
          <w:rFonts w:cs="Arial"/>
          <w:color w:val="FF0000"/>
          <w:lang w:val="hr-HR"/>
        </w:rPr>
      </w:pPr>
      <w:r w:rsidRPr="000D5C66">
        <w:rPr>
          <w:rFonts w:cs="Arial"/>
          <w:lang w:val="hr-HR"/>
        </w:rPr>
        <w:t xml:space="preserve">Ocjena: </w:t>
      </w:r>
      <w:r w:rsidR="007B4801">
        <w:rPr>
          <w:rFonts w:cs="Arial"/>
          <w:lang w:val="hr-HR"/>
        </w:rPr>
        <w:t xml:space="preserve"> Praćenjem sektorskog indikatora koji se odnosio na „</w:t>
      </w:r>
      <w:r w:rsidR="007B4801" w:rsidRPr="007B4801">
        <w:rPr>
          <w:rFonts w:cs="Arial"/>
          <w:lang w:val="hr-HR"/>
        </w:rPr>
        <w:t>Procenat zadovoljstva građana i privrednika radom lokalne uprave</w:t>
      </w:r>
      <w:r w:rsidR="007B4801">
        <w:rPr>
          <w:rFonts w:cs="Arial"/>
          <w:lang w:val="hr-HR"/>
        </w:rPr>
        <w:t>“</w:t>
      </w:r>
      <w:r w:rsidR="00E201B8" w:rsidRPr="00E201B8">
        <w:rPr>
          <w:rFonts w:cs="Arial"/>
          <w:lang w:val="hr-HR"/>
        </w:rPr>
        <w:t xml:space="preserve"> nivo zadovoljstva građana i privrednika radom lokalne uprave</w:t>
      </w:r>
      <w:r w:rsidR="007B4801">
        <w:rPr>
          <w:rFonts w:cs="Arial"/>
          <w:lang w:val="hr-HR"/>
        </w:rPr>
        <w:t xml:space="preserve"> </w:t>
      </w:r>
      <w:r w:rsidR="00E201B8" w:rsidRPr="00E201B8">
        <w:rPr>
          <w:rFonts w:cs="Arial"/>
          <w:lang w:val="hr-HR"/>
        </w:rPr>
        <w:t xml:space="preserve">nije promijenjen u srednjoročnom periodu </w:t>
      </w:r>
      <w:r w:rsidR="0087752E">
        <w:rPr>
          <w:rFonts w:cs="Arial"/>
          <w:lang w:val="hr-HR"/>
        </w:rPr>
        <w:t>implementacije Strategije, te oč</w:t>
      </w:r>
      <w:r w:rsidR="00E201B8" w:rsidRPr="00E201B8">
        <w:rPr>
          <w:rFonts w:cs="Arial"/>
          <w:lang w:val="hr-HR"/>
        </w:rPr>
        <w:t>ekivani ishod nije ostvaren.</w:t>
      </w:r>
    </w:p>
    <w:p w:rsidR="00E201B8" w:rsidRDefault="00D05ABE" w:rsidP="00DC7E29">
      <w:pPr>
        <w:pStyle w:val="Caption"/>
        <w:keepNext/>
        <w:spacing w:after="0"/>
        <w:jc w:val="both"/>
        <w:rPr>
          <w:rFonts w:cs="Arial"/>
          <w:b w:val="0"/>
          <w:bCs w:val="0"/>
          <w:color w:val="auto"/>
          <w:szCs w:val="22"/>
          <w:lang w:val="hr-HR"/>
        </w:rPr>
      </w:pPr>
      <w:r>
        <w:rPr>
          <w:rFonts w:cs="Arial"/>
          <w:b w:val="0"/>
          <w:bCs w:val="0"/>
          <w:color w:val="auto"/>
          <w:szCs w:val="22"/>
          <w:lang w:val="hr-HR"/>
        </w:rPr>
        <w:t xml:space="preserve">O stepenu ostvarenja sektorskog cilja </w:t>
      </w:r>
      <w:r w:rsidR="00E201B8" w:rsidRPr="00E201B8">
        <w:rPr>
          <w:rFonts w:cs="Arial"/>
          <w:b w:val="0"/>
          <w:bCs w:val="0"/>
          <w:color w:val="auto"/>
          <w:szCs w:val="22"/>
          <w:lang w:val="hr-HR"/>
        </w:rPr>
        <w:t>ukazuj</w:t>
      </w:r>
      <w:r>
        <w:rPr>
          <w:rFonts w:cs="Arial"/>
          <w:b w:val="0"/>
          <w:bCs w:val="0"/>
          <w:color w:val="auto"/>
          <w:szCs w:val="22"/>
          <w:lang w:val="hr-HR"/>
        </w:rPr>
        <w:t>u</w:t>
      </w:r>
      <w:r w:rsidR="00E201B8" w:rsidRPr="00E201B8">
        <w:rPr>
          <w:rFonts w:cs="Arial"/>
          <w:b w:val="0"/>
          <w:bCs w:val="0"/>
          <w:color w:val="auto"/>
          <w:szCs w:val="22"/>
          <w:lang w:val="hr-HR"/>
        </w:rPr>
        <w:t xml:space="preserve"> i  očekivani rezultat</w:t>
      </w:r>
      <w:r>
        <w:rPr>
          <w:rFonts w:cs="Arial"/>
          <w:b w:val="0"/>
          <w:bCs w:val="0"/>
          <w:color w:val="auto"/>
          <w:szCs w:val="22"/>
          <w:lang w:val="hr-HR"/>
        </w:rPr>
        <w:t>i</w:t>
      </w:r>
      <w:r w:rsidR="00E201B8" w:rsidRPr="00E201B8">
        <w:rPr>
          <w:rFonts w:cs="Arial"/>
          <w:b w:val="0"/>
          <w:bCs w:val="0"/>
          <w:color w:val="auto"/>
          <w:szCs w:val="22"/>
          <w:lang w:val="hr-HR"/>
        </w:rPr>
        <w:t xml:space="preserve"> na programsko-projektnom nivou.</w:t>
      </w:r>
      <w:r w:rsidR="00385304">
        <w:rPr>
          <w:rFonts w:cs="Arial"/>
          <w:b w:val="0"/>
          <w:bCs w:val="0"/>
          <w:color w:val="auto"/>
          <w:szCs w:val="22"/>
          <w:lang w:val="hr-HR"/>
        </w:rPr>
        <w:t xml:space="preserve"> </w:t>
      </w:r>
      <w:r w:rsidR="00C145A8">
        <w:rPr>
          <w:rFonts w:cs="Arial"/>
          <w:b w:val="0"/>
          <w:bCs w:val="0"/>
          <w:color w:val="auto"/>
          <w:szCs w:val="22"/>
          <w:lang w:val="hr-HR"/>
        </w:rPr>
        <w:t xml:space="preserve">Kapaciteti Općine vezani za opremu u </w:t>
      </w:r>
      <w:r w:rsidR="0087752E">
        <w:rPr>
          <w:rFonts w:cs="Arial"/>
          <w:b w:val="0"/>
          <w:bCs w:val="0"/>
          <w:color w:val="auto"/>
          <w:szCs w:val="22"/>
          <w:lang w:val="hr-HR"/>
        </w:rPr>
        <w:t>posmatranom periodu su unaprijeđ</w:t>
      </w:r>
      <w:r w:rsidR="00C145A8">
        <w:rPr>
          <w:rFonts w:cs="Arial"/>
          <w:b w:val="0"/>
          <w:bCs w:val="0"/>
          <w:color w:val="auto"/>
          <w:szCs w:val="22"/>
          <w:lang w:val="hr-HR"/>
        </w:rPr>
        <w:t>eni kroz uspostavu trezor</w:t>
      </w:r>
      <w:r w:rsidR="0087752E">
        <w:rPr>
          <w:rFonts w:cs="Arial"/>
          <w:b w:val="0"/>
          <w:bCs w:val="0"/>
          <w:color w:val="auto"/>
          <w:szCs w:val="22"/>
          <w:lang w:val="hr-HR"/>
        </w:rPr>
        <w:t>skog</w:t>
      </w:r>
      <w:r w:rsidR="00C145A8">
        <w:rPr>
          <w:rFonts w:cs="Arial"/>
          <w:b w:val="0"/>
          <w:bCs w:val="0"/>
          <w:color w:val="auto"/>
          <w:szCs w:val="22"/>
          <w:lang w:val="hr-HR"/>
        </w:rPr>
        <w:t xml:space="preserve"> poslovanja, uvođenje video nadzora i novi projekat</w:t>
      </w:r>
      <w:r w:rsidR="00385304">
        <w:rPr>
          <w:rFonts w:cs="Arial"/>
          <w:b w:val="0"/>
          <w:bCs w:val="0"/>
          <w:color w:val="auto"/>
          <w:szCs w:val="22"/>
          <w:lang w:val="hr-HR"/>
        </w:rPr>
        <w:t>, koji nije uvršten u PI, a</w:t>
      </w:r>
      <w:r w:rsidR="00C145A8">
        <w:rPr>
          <w:rFonts w:cs="Arial"/>
          <w:b w:val="0"/>
          <w:bCs w:val="0"/>
          <w:color w:val="auto"/>
          <w:szCs w:val="22"/>
          <w:lang w:val="hr-HR"/>
        </w:rPr>
        <w:t xml:space="preserve"> koji se odnosio na nabavku metalnih ormara. Zbog izostanka implementacije projekta koji se odnosio na edukaciju zaposlenika o izradi projektnih aplikacija, broj uposlenih koji poznaju metodologiju izrade projekata ostao je nepromijenjen u odnosu na baznu godinu te se izradi projektnih prijedloga pristupa po momentu raspisivanja određenih javnih poziva. Iako njen doprinos na programsko-projektnom nivou nije definisan, izostanak uspostave Kancelarije za razvoj imao je direktan utjcaj na ostvarenje očekivanih ishoda.</w:t>
      </w:r>
    </w:p>
    <w:p w:rsidR="00385304" w:rsidRDefault="00385304" w:rsidP="00DC7E29">
      <w:pPr>
        <w:pStyle w:val="Caption"/>
        <w:keepNext/>
        <w:spacing w:after="0"/>
        <w:jc w:val="center"/>
      </w:pPr>
    </w:p>
    <w:p w:rsidR="00746D7E" w:rsidRDefault="00746D7E" w:rsidP="009B14A2">
      <w:pPr>
        <w:pStyle w:val="Caption"/>
        <w:keepNext/>
        <w:spacing w:after="0"/>
        <w:jc w:val="center"/>
      </w:pPr>
      <w:r>
        <w:t xml:space="preserve">Tabela </w:t>
      </w:r>
      <w:r w:rsidR="005D0A73">
        <w:fldChar w:fldCharType="begin"/>
      </w:r>
      <w:r w:rsidR="00D54B81">
        <w:instrText xml:space="preserve"> SEQ Tabela \* ARABIC </w:instrText>
      </w:r>
      <w:r w:rsidR="005D0A73">
        <w:fldChar w:fldCharType="separate"/>
      </w:r>
      <w:r w:rsidR="0032728C">
        <w:rPr>
          <w:noProof/>
        </w:rPr>
        <w:t>10</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jc w:val="center"/>
        <w:tblLook w:val="04A0"/>
      </w:tblPr>
      <w:tblGrid>
        <w:gridCol w:w="4531"/>
        <w:gridCol w:w="4678"/>
      </w:tblGrid>
      <w:tr w:rsidR="00B15593" w:rsidRPr="00C639D7" w:rsidTr="009B14A2">
        <w:trPr>
          <w:jc w:val="center"/>
        </w:trPr>
        <w:tc>
          <w:tcPr>
            <w:tcW w:w="9209" w:type="dxa"/>
            <w:gridSpan w:val="2"/>
            <w:shd w:val="clear" w:color="auto" w:fill="D9D9D9" w:themeFill="background1" w:themeFillShade="D9"/>
          </w:tcPr>
          <w:p w:rsidR="00B15593" w:rsidRPr="00C639D7" w:rsidRDefault="00B15593" w:rsidP="00DC7E29">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2.5</w:t>
            </w:r>
            <w:r w:rsidRPr="00C639D7">
              <w:rPr>
                <w:rFonts w:cs="Arial"/>
                <w:b/>
                <w:bCs/>
                <w:sz w:val="20"/>
                <w:szCs w:val="20"/>
                <w:lang w:val="hr-HR"/>
              </w:rPr>
              <w:t xml:space="preserve">. </w:t>
            </w:r>
            <w:r w:rsidRPr="00B15593">
              <w:rPr>
                <w:rFonts w:cs="Arial"/>
                <w:b/>
                <w:bCs/>
                <w:sz w:val="20"/>
                <w:szCs w:val="20"/>
                <w:lang w:val="hr-HR"/>
              </w:rPr>
              <w:t>Opremljena i funkcionalna lokalna uprava do 2013. godine</w:t>
            </w:r>
          </w:p>
        </w:tc>
      </w:tr>
      <w:tr w:rsidR="00FC3F20" w:rsidRPr="00C639D7" w:rsidTr="009B14A2">
        <w:trPr>
          <w:jc w:val="center"/>
        </w:trPr>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C639D7" w:rsidTr="009B14A2">
        <w:trPr>
          <w:jc w:val="center"/>
        </w:trPr>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Uspostavljeno trezorsko poslovanje u 2011. godini </w:t>
            </w:r>
          </w:p>
        </w:tc>
        <w:tc>
          <w:tcPr>
            <w:tcW w:w="4678" w:type="dxa"/>
          </w:tcPr>
          <w:p w:rsidR="007254CA" w:rsidRPr="007254CA" w:rsidRDefault="00D05ABE" w:rsidP="00DC7E29">
            <w:pPr>
              <w:pStyle w:val="ListParagraph"/>
              <w:ind w:left="0"/>
              <w:rPr>
                <w:i/>
                <w:sz w:val="20"/>
                <w:szCs w:val="20"/>
              </w:rPr>
            </w:pPr>
            <w:r w:rsidRPr="007254CA">
              <w:rPr>
                <w:sz w:val="20"/>
                <w:szCs w:val="20"/>
              </w:rPr>
              <w:t>Projekat je realiziran</w:t>
            </w:r>
            <w:r w:rsidR="00385304">
              <w:rPr>
                <w:sz w:val="20"/>
                <w:szCs w:val="20"/>
              </w:rPr>
              <w:t>.</w:t>
            </w:r>
          </w:p>
        </w:tc>
      </w:tr>
      <w:tr w:rsidR="007254CA" w:rsidRPr="00C639D7" w:rsidTr="009B14A2">
        <w:trPr>
          <w:jc w:val="center"/>
        </w:trPr>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Povećan broj uposlenih za izradu različitih projekata za 2 do 2014. godine </w:t>
            </w:r>
          </w:p>
        </w:tc>
        <w:tc>
          <w:tcPr>
            <w:tcW w:w="4678" w:type="dxa"/>
          </w:tcPr>
          <w:p w:rsidR="007254CA" w:rsidRPr="007254CA" w:rsidRDefault="00D05ABE" w:rsidP="00DC7E29">
            <w:pPr>
              <w:pStyle w:val="ListParagraph"/>
              <w:ind w:left="0"/>
              <w:jc w:val="both"/>
              <w:rPr>
                <w:i/>
                <w:sz w:val="20"/>
                <w:szCs w:val="20"/>
              </w:rPr>
            </w:pPr>
            <w:r w:rsidRPr="007254CA">
              <w:rPr>
                <w:sz w:val="20"/>
                <w:szCs w:val="20"/>
              </w:rPr>
              <w:t>Projekat nije realiziran</w:t>
            </w:r>
            <w:r>
              <w:rPr>
                <w:sz w:val="20"/>
                <w:szCs w:val="20"/>
              </w:rPr>
              <w:t>. Nije ostvareno</w:t>
            </w:r>
          </w:p>
        </w:tc>
      </w:tr>
      <w:tr w:rsidR="007254CA" w:rsidRPr="00C639D7" w:rsidTr="009B14A2">
        <w:trPr>
          <w:jc w:val="center"/>
        </w:trPr>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10 projekata godišnje pripremljenih i apliciranih za finansiranje </w:t>
            </w:r>
          </w:p>
        </w:tc>
        <w:tc>
          <w:tcPr>
            <w:tcW w:w="4678" w:type="dxa"/>
          </w:tcPr>
          <w:p w:rsidR="007254CA" w:rsidRPr="007254CA" w:rsidRDefault="00D05ABE" w:rsidP="00385304">
            <w:pPr>
              <w:pStyle w:val="ListParagraph"/>
              <w:ind w:left="0"/>
              <w:jc w:val="both"/>
              <w:rPr>
                <w:i/>
                <w:sz w:val="20"/>
                <w:szCs w:val="20"/>
              </w:rPr>
            </w:pPr>
            <w:r w:rsidRPr="007254CA">
              <w:rPr>
                <w:sz w:val="20"/>
                <w:szCs w:val="20"/>
              </w:rPr>
              <w:t>Projekat (ishod) je djelimično realiziran</w:t>
            </w:r>
            <w:r w:rsidR="00385304">
              <w:rPr>
                <w:sz w:val="20"/>
                <w:szCs w:val="20"/>
              </w:rPr>
              <w:t>-</w:t>
            </w:r>
            <w:r w:rsidR="007254CA" w:rsidRPr="007254CA">
              <w:rPr>
                <w:i/>
                <w:sz w:val="20"/>
                <w:szCs w:val="20"/>
              </w:rPr>
              <w:t>3 projekta (33%)</w:t>
            </w:r>
          </w:p>
        </w:tc>
      </w:tr>
      <w:tr w:rsidR="007254CA" w:rsidRPr="00C639D7" w:rsidTr="009B14A2">
        <w:trPr>
          <w:jc w:val="center"/>
        </w:trPr>
        <w:tc>
          <w:tcPr>
            <w:tcW w:w="4531" w:type="dxa"/>
            <w:shd w:val="clear" w:color="auto" w:fill="D9D9D9" w:themeFill="background1" w:themeFillShade="D9"/>
          </w:tcPr>
          <w:p w:rsidR="007254CA" w:rsidRPr="00805D2E"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Uveden video nadzor u info pult </w:t>
            </w:r>
          </w:p>
        </w:tc>
        <w:tc>
          <w:tcPr>
            <w:tcW w:w="4678" w:type="dxa"/>
          </w:tcPr>
          <w:p w:rsidR="007254CA" w:rsidRPr="007254CA" w:rsidRDefault="00D05ABE" w:rsidP="00DC7E29">
            <w:pPr>
              <w:pStyle w:val="ListParagraph"/>
              <w:ind w:left="0"/>
              <w:jc w:val="both"/>
              <w:rPr>
                <w:i/>
                <w:sz w:val="20"/>
                <w:szCs w:val="20"/>
              </w:rPr>
            </w:pPr>
            <w:r w:rsidRPr="007254CA">
              <w:rPr>
                <w:sz w:val="20"/>
                <w:szCs w:val="20"/>
              </w:rPr>
              <w:t>Projekat je realiziran</w:t>
            </w:r>
            <w:r w:rsidR="00385304">
              <w:rPr>
                <w:sz w:val="20"/>
                <w:szCs w:val="20"/>
              </w:rPr>
              <w:t>.</w:t>
            </w:r>
          </w:p>
        </w:tc>
      </w:tr>
    </w:tbl>
    <w:p w:rsidR="00D7653B" w:rsidRDefault="00D7653B" w:rsidP="0026591B">
      <w:pPr>
        <w:autoSpaceDE w:val="0"/>
        <w:autoSpaceDN w:val="0"/>
        <w:adjustRightInd w:val="0"/>
        <w:spacing w:after="0" w:line="240" w:lineRule="auto"/>
        <w:jc w:val="both"/>
        <w:rPr>
          <w:rFonts w:cs="Arial"/>
          <w:lang w:val="hr-HR"/>
        </w:rPr>
      </w:pPr>
    </w:p>
    <w:p w:rsidR="00D05ABE" w:rsidRPr="00A32979" w:rsidRDefault="00D05ABE" w:rsidP="00DC7E29">
      <w:pPr>
        <w:autoSpaceDE w:val="0"/>
        <w:autoSpaceDN w:val="0"/>
        <w:adjustRightInd w:val="0"/>
        <w:spacing w:line="240" w:lineRule="auto"/>
        <w:jc w:val="both"/>
        <w:rPr>
          <w:rFonts w:cs="Arial"/>
          <w:lang w:val="hr-HR"/>
        </w:rPr>
      </w:pPr>
      <w:r>
        <w:rPr>
          <w:rFonts w:cs="Arial"/>
          <w:lang w:val="hr-HR"/>
        </w:rPr>
        <w:t xml:space="preserve">Na osnovu prethodno navedenog može se konstatovati da </w:t>
      </w:r>
      <w:r w:rsidRPr="00D05ABE">
        <w:rPr>
          <w:rFonts w:cs="Arial"/>
          <w:b/>
          <w:lang w:val="hr-HR"/>
        </w:rPr>
        <w:t xml:space="preserve">sektorski cilj nije ostvaren. </w:t>
      </w:r>
      <w:r>
        <w:rPr>
          <w:rFonts w:cs="Arial"/>
          <w:lang w:val="hr-HR"/>
        </w:rPr>
        <w:t>Zadovoljstvo građana i privrednika radom lokalne uprave nije unaprijeđeno, iako su realizirane određene strateške intervencije koje su doprinijele boljoj opremljenosti i funkcionalnosti Općine (uvedeno trez</w:t>
      </w:r>
      <w:r w:rsidR="001F3CB7">
        <w:rPr>
          <w:rFonts w:cs="Arial"/>
          <w:lang w:val="hr-HR"/>
        </w:rPr>
        <w:t>o</w:t>
      </w:r>
      <w:r>
        <w:rPr>
          <w:rFonts w:cs="Arial"/>
          <w:lang w:val="hr-HR"/>
        </w:rPr>
        <w:t>rsko poslovanje, unapređenje</w:t>
      </w:r>
      <w:r w:rsidR="00385304">
        <w:rPr>
          <w:rFonts w:cs="Arial"/>
          <w:lang w:val="hr-HR"/>
        </w:rPr>
        <w:t xml:space="preserve"> uslova za rad</w:t>
      </w:r>
      <w:r>
        <w:rPr>
          <w:rFonts w:cs="Arial"/>
          <w:lang w:val="hr-HR"/>
        </w:rPr>
        <w:t xml:space="preserve"> šalter sale), što implicira potrebe definisanja dodatnih strateških intervencija koji će doprinijeti unapređenju kvaliteta usluga lokalne uprave prema građanima i privrednicima.</w:t>
      </w:r>
      <w:r w:rsidR="0066633E">
        <w:rPr>
          <w:rFonts w:cs="Arial"/>
          <w:lang w:val="hr-HR"/>
        </w:rPr>
        <w:t xml:space="preserve"> S as</w:t>
      </w:r>
      <w:r>
        <w:rPr>
          <w:rFonts w:cs="Arial"/>
          <w:lang w:val="hr-HR"/>
        </w:rPr>
        <w:t>pekta koherentnosti uočava se nesk</w:t>
      </w:r>
      <w:r w:rsidR="0066633E">
        <w:rPr>
          <w:rFonts w:cs="Arial"/>
          <w:lang w:val="hr-HR"/>
        </w:rPr>
        <w:t xml:space="preserve">lad između određenih programsko-projektnih </w:t>
      </w:r>
      <w:r w:rsidR="00805D2E">
        <w:rPr>
          <w:rFonts w:cs="Arial"/>
          <w:lang w:val="hr-HR"/>
        </w:rPr>
        <w:t>ish</w:t>
      </w:r>
      <w:r w:rsidR="007B4801">
        <w:rPr>
          <w:rFonts w:cs="Arial"/>
          <w:lang w:val="hr-HR"/>
        </w:rPr>
        <w:t>o</w:t>
      </w:r>
      <w:r w:rsidR="00805D2E">
        <w:rPr>
          <w:rFonts w:cs="Arial"/>
          <w:lang w:val="hr-HR"/>
        </w:rPr>
        <w:t xml:space="preserve">da i </w:t>
      </w:r>
      <w:r w:rsidR="0066633E">
        <w:rPr>
          <w:rFonts w:cs="Arial"/>
          <w:lang w:val="hr-HR"/>
        </w:rPr>
        <w:t xml:space="preserve">indikatora i sektorskog cilja, u dijelu vremenske definicije (npr. </w:t>
      </w:r>
      <w:r w:rsidR="00385304">
        <w:rPr>
          <w:rFonts w:cs="Arial"/>
          <w:lang w:val="hr-HR"/>
        </w:rPr>
        <w:t>p</w:t>
      </w:r>
      <w:r w:rsidR="0066633E">
        <w:rPr>
          <w:rFonts w:cs="Arial"/>
          <w:lang w:val="hr-HR"/>
        </w:rPr>
        <w:t xml:space="preserve">rogramsko-projektni indikator povećan broj uposlenih za izradu različitih projekata za 2 do 2014. godine, dok je sektorski cilj vremenski definisan do 2013. godine). </w:t>
      </w:r>
    </w:p>
    <w:p w:rsidR="0008237D" w:rsidRDefault="0008237D" w:rsidP="00DC7E29">
      <w:pPr>
        <w:shd w:val="clear" w:color="auto" w:fill="DBE5F1" w:themeFill="accent1" w:themeFillTint="33"/>
        <w:spacing w:line="240" w:lineRule="auto"/>
        <w:jc w:val="both"/>
        <w:rPr>
          <w:b/>
        </w:rPr>
      </w:pPr>
      <w:r>
        <w:rPr>
          <w:b/>
        </w:rPr>
        <w:t>Zaključci</w:t>
      </w:r>
      <w:r w:rsidR="002B55E8">
        <w:rPr>
          <w:b/>
        </w:rPr>
        <w:t xml:space="preserve"> </w:t>
      </w:r>
      <w:r>
        <w:rPr>
          <w:b/>
        </w:rPr>
        <w:t>i preporuke</w:t>
      </w:r>
    </w:p>
    <w:p w:rsidR="005550C8" w:rsidRDefault="005550C8" w:rsidP="00933891">
      <w:pPr>
        <w:shd w:val="clear" w:color="auto" w:fill="DBE5F1" w:themeFill="accent1" w:themeFillTint="33"/>
        <w:spacing w:line="240" w:lineRule="auto"/>
        <w:jc w:val="both"/>
      </w:pPr>
      <w:r w:rsidRPr="001E43D2">
        <w:rPr>
          <w:b/>
          <w:u w:val="single"/>
        </w:rPr>
        <w:t xml:space="preserve">Sektorski cilj </w:t>
      </w:r>
      <w:r>
        <w:rPr>
          <w:b/>
          <w:u w:val="single"/>
        </w:rPr>
        <w:t>2</w:t>
      </w:r>
      <w:r w:rsidRPr="001E43D2">
        <w:rPr>
          <w:b/>
          <w:u w:val="single"/>
        </w:rPr>
        <w:t>.</w:t>
      </w:r>
      <w:r w:rsidRPr="00E07588">
        <w:rPr>
          <w:b/>
          <w:u w:val="single"/>
        </w:rPr>
        <w:t>1.</w:t>
      </w:r>
      <w:r w:rsidRPr="00E07588">
        <w:rPr>
          <w:rFonts w:cs="Arial"/>
          <w:b/>
          <w:u w:val="single"/>
          <w:lang w:val="hr-HR"/>
        </w:rPr>
        <w:t xml:space="preserve"> je djelimično ostvaren</w:t>
      </w:r>
      <w:r>
        <w:rPr>
          <w:rFonts w:cs="Arial"/>
          <w:b/>
          <w:u w:val="single"/>
          <w:lang w:val="hr-HR"/>
        </w:rPr>
        <w:t xml:space="preserve">, </w:t>
      </w:r>
      <w:r w:rsidRPr="000E0995">
        <w:rPr>
          <w:rFonts w:cs="Arial"/>
          <w:b/>
          <w:u w:val="single"/>
          <w:lang w:val="hr-HR"/>
        </w:rPr>
        <w:t xml:space="preserve">odnosno ostvaren je </w:t>
      </w:r>
      <w:r w:rsidR="00B97A35">
        <w:rPr>
          <w:rFonts w:cs="Arial"/>
          <w:b/>
          <w:u w:val="single"/>
          <w:lang w:val="hr-HR"/>
        </w:rPr>
        <w:t xml:space="preserve"> primjetan ali nedovoljan </w:t>
      </w:r>
      <w:r w:rsidRPr="000E0995">
        <w:rPr>
          <w:rFonts w:cs="Arial"/>
          <w:b/>
          <w:u w:val="single"/>
          <w:lang w:val="hr-HR"/>
        </w:rPr>
        <w:t>napredak,</w:t>
      </w:r>
      <w:r>
        <w:rPr>
          <w:rFonts w:cs="Arial"/>
          <w:lang w:val="hr-HR"/>
        </w:rPr>
        <w:t xml:space="preserve"> jer iako je realiziran niz projekata, kako planiranih tako i novih, koji su u značajnoj mjeri unaprijedili putnu i komunalnu infrastrukturu općine Doboj Istok, ostvaren je simboličan napredak od 1% u zadovoljstvu građana komunalnom infrastrukturom kao jednim od definisanih očekivanih ishoda. S obzirom da je cilj </w:t>
      </w:r>
      <w:r>
        <w:rPr>
          <w:rFonts w:cs="Arial"/>
          <w:lang w:val="hr-HR"/>
        </w:rPr>
        <w:lastRenderedPageBreak/>
        <w:t xml:space="preserve">široko postavljen, te da su potrebe lokalne zajednice u ovoj oblasti i dalje relevantne, naročito nakon elementarne nepogode u 2014. godini, cilj je potrebno uvrstiti i u revidiranu Strategiju, ali uz njegovu redefiniciju </w:t>
      </w:r>
      <w:r w:rsidRPr="00D6584C">
        <w:t>s aspekta vremenskog roka i kvantitativnog pokazatelja očekivane promjene</w:t>
      </w:r>
      <w:r>
        <w:t>, te uvažavajući da je u proteklom periodu realiziran niz intervencija u okviru ovog sektorskog cilja, te novonastale okolnosti usljed posljedica elementarne nepogode</w:t>
      </w:r>
      <w:r w:rsidRPr="00D6584C">
        <w:t>.</w:t>
      </w:r>
      <w:r>
        <w:t xml:space="preserve"> U skladu sa navedenim potrebno je redefinirati i očekivane ishode i očekivane rezultate na programsko-projektnom nivou. </w:t>
      </w:r>
    </w:p>
    <w:p w:rsidR="005550C8" w:rsidRDefault="005550C8" w:rsidP="00933891">
      <w:pPr>
        <w:shd w:val="clear" w:color="auto" w:fill="DBE5F1" w:themeFill="accent1" w:themeFillTint="33"/>
        <w:spacing w:line="240" w:lineRule="auto"/>
        <w:jc w:val="both"/>
        <w:rPr>
          <w:rFonts w:cs="Arial"/>
          <w:lang w:val="hr-HR"/>
        </w:rPr>
      </w:pPr>
      <w:r w:rsidRPr="001E43D2">
        <w:rPr>
          <w:b/>
          <w:u w:val="single"/>
        </w:rPr>
        <w:t>Sektorski</w:t>
      </w:r>
      <w:r>
        <w:rPr>
          <w:b/>
          <w:u w:val="single"/>
        </w:rPr>
        <w:t xml:space="preserve"> cilj 2.2. je djelimično ostvaren, </w:t>
      </w:r>
      <w:r w:rsidRPr="00374C51">
        <w:rPr>
          <w:rFonts w:cs="Arial"/>
          <w:b/>
          <w:u w:val="single"/>
          <w:lang w:val="hr-HR"/>
        </w:rPr>
        <w:t>ali je ostvaren značajan napredak</w:t>
      </w:r>
      <w:r w:rsidRPr="00374C51">
        <w:rPr>
          <w:rFonts w:cs="Arial"/>
          <w:u w:val="single"/>
          <w:lang w:val="hr-HR"/>
        </w:rPr>
        <w:t>,</w:t>
      </w:r>
      <w:r>
        <w:rPr>
          <w:rFonts w:cs="Arial"/>
          <w:lang w:val="hr-HR"/>
        </w:rPr>
        <w:t>na š</w:t>
      </w:r>
      <w:r w:rsidRPr="00493B05">
        <w:rPr>
          <w:rFonts w:cs="Arial"/>
          <w:lang w:val="hr-HR"/>
        </w:rPr>
        <w:t>to ukazuju promjene na projektno-programskom nivou i sektorski</w:t>
      </w:r>
      <w:r>
        <w:rPr>
          <w:rFonts w:cs="Arial"/>
          <w:lang w:val="hr-HR"/>
        </w:rPr>
        <w:t xml:space="preserve"> indikatori</w:t>
      </w:r>
      <w:r w:rsidRPr="00493B05">
        <w:rPr>
          <w:rFonts w:cs="Arial"/>
          <w:lang w:val="hr-HR"/>
        </w:rPr>
        <w:t xml:space="preserve">, ali ne i promjene očekivanog </w:t>
      </w:r>
      <w:r w:rsidR="00B97A35">
        <w:rPr>
          <w:rFonts w:cs="Arial"/>
          <w:lang w:val="hr-HR"/>
        </w:rPr>
        <w:t xml:space="preserve">sektorskog </w:t>
      </w:r>
      <w:r w:rsidRPr="00493B05">
        <w:rPr>
          <w:rFonts w:cs="Arial"/>
          <w:lang w:val="hr-HR"/>
        </w:rPr>
        <w:t>ishoda s obzirom da Općina na posjeduje podatke o adaptaciji ustanova obrazovanja, jer se radi o kantonalnom nivou nadležnosti.</w:t>
      </w:r>
      <w:r>
        <w:rPr>
          <w:rFonts w:cs="Arial"/>
          <w:lang w:val="hr-HR"/>
        </w:rPr>
        <w:t xml:space="preserve"> Sektorski cilj je široko postavljen i potrebno ga je prenijeti u revidiranu Strategiju, uz redefiniciju </w:t>
      </w:r>
      <w:r w:rsidRPr="00D6584C">
        <w:t>s aspekta vremenskog roka i kvantitativnog pokazatelja očekivane promjene</w:t>
      </w:r>
      <w:r>
        <w:t xml:space="preserve">. U skladu sa prethodno navedenim potrebno je redefinirati očekivane </w:t>
      </w:r>
      <w:r w:rsidR="00B97A35">
        <w:t xml:space="preserve">sektorske/projektne </w:t>
      </w:r>
      <w:r>
        <w:t>ishode, bilo kroz prevazilaženje ograničenja prikupljanja podataka o adaptaciji obrazovnih ustanova, bilo kroz redefiniciju ishoda</w:t>
      </w:r>
      <w:r w:rsidR="007B4801">
        <w:t xml:space="preserve"> u smislu koji će omogućiti adekvatno praćenje</w:t>
      </w:r>
      <w:r>
        <w:t xml:space="preserve">. Prilikom redefinicije sektorskog cilja i očekivanih ishoda, voditi računa o  trendu smanjenja broja učenika u osnovnim i srednjim školama na području ove općine, te uvažiti novonastale potrebe ciljnih subjekata i lokalne zajednice (u kontekstu šteta od elementarne nepogode, zanimanja koja se traže na tržištu rada i drugih). </w:t>
      </w:r>
      <w:r w:rsidRPr="00B40053">
        <w:t xml:space="preserve">Prilikom revizije Strategije projekat </w:t>
      </w:r>
      <w:r w:rsidRPr="00B40053">
        <w:rPr>
          <w:rFonts w:cs="Arial"/>
          <w:lang w:val="hr-HR"/>
        </w:rPr>
        <w:t xml:space="preserve">Određivanja i izgradnje lokacije stočnog groblja, potrebno je vezati za sektorski cilj 2.1. ili za </w:t>
      </w:r>
      <w:r w:rsidR="00B40053" w:rsidRPr="00B40053">
        <w:rPr>
          <w:rFonts w:cs="Arial"/>
          <w:lang w:val="hr-HR"/>
        </w:rPr>
        <w:t>Sektorski cilj 3.4</w:t>
      </w:r>
      <w:r w:rsidRPr="00B40053">
        <w:rPr>
          <w:rFonts w:cs="Arial"/>
          <w:lang w:val="hr-HR"/>
        </w:rPr>
        <w:t>.</w:t>
      </w:r>
    </w:p>
    <w:p w:rsidR="00933891" w:rsidRDefault="00933891" w:rsidP="00933891">
      <w:pPr>
        <w:shd w:val="clear" w:color="auto" w:fill="DBE5F1" w:themeFill="accent1" w:themeFillTint="33"/>
        <w:spacing w:line="240" w:lineRule="auto"/>
        <w:jc w:val="both"/>
      </w:pPr>
      <w:r w:rsidRPr="001E43D2">
        <w:rPr>
          <w:b/>
          <w:u w:val="single"/>
        </w:rPr>
        <w:t xml:space="preserve">Sektorski cilj </w:t>
      </w:r>
      <w:r>
        <w:rPr>
          <w:b/>
          <w:u w:val="single"/>
        </w:rPr>
        <w:t>2</w:t>
      </w:r>
      <w:r w:rsidRPr="00C90BB7">
        <w:rPr>
          <w:b/>
          <w:u w:val="single"/>
        </w:rPr>
        <w:t>.3. je djelimično ostvaren</w:t>
      </w:r>
      <w:r>
        <w:rPr>
          <w:b/>
          <w:u w:val="single"/>
        </w:rPr>
        <w:t xml:space="preserve">, </w:t>
      </w:r>
      <w:r w:rsidRPr="000E0995">
        <w:rPr>
          <w:rFonts w:cs="Arial"/>
          <w:b/>
          <w:u w:val="single"/>
          <w:lang w:val="hr-HR"/>
        </w:rPr>
        <w:t>odnosno ostvaren je djelimičan napredak</w:t>
      </w:r>
      <w:r>
        <w:rPr>
          <w:rFonts w:cs="Arial"/>
          <w:b/>
          <w:u w:val="single"/>
          <w:lang w:val="hr-HR"/>
        </w:rPr>
        <w:t>.</w:t>
      </w:r>
      <w:r w:rsidRPr="00C90BB7">
        <w:t xml:space="preserve"> Sektorski cilj je potrebno prenijeti u revidiranu Strategiju. Projekte koji nisu implementirani prenijeti u naredni period implementacije Strategije uz razmatranje dostupnih finansijskih sredstava za realizaciju istih. S</w:t>
      </w:r>
      <w:r>
        <w:t xml:space="preserve"> obzirom na ograničavajući faktor za uspostavu radio stanice, razmotriti uvrštavanje dodatnih strateških intervencija u ovom dijelu (npr. uspostava informativnog lokalnog web portala, info pulta u Općini i sl.). S</w:t>
      </w:r>
      <w:r w:rsidRPr="00C90BB7">
        <w:t xml:space="preserve"> obzirom n</w:t>
      </w:r>
      <w:r>
        <w:t>a</w:t>
      </w:r>
      <w:r w:rsidRPr="00C90BB7">
        <w:t xml:space="preserve"> širinu sektorskog cilja definisati dodatne očekivane </w:t>
      </w:r>
      <w:r w:rsidR="00B97A35">
        <w:t xml:space="preserve">sektorske/projektne </w:t>
      </w:r>
      <w:r w:rsidRPr="00C90BB7">
        <w:t>ishode</w:t>
      </w:r>
      <w:r>
        <w:t xml:space="preserve"> vezano za informativnu infrastrukturu i ulogu civilnog društva u ekonomskom razvoju općine (uspostavljeno xx informativnih alata - web portala, info pultova, xx NVO učestvovalo na sastancima PG, xx </w:t>
      </w:r>
      <w:r w:rsidRPr="00C90BB7">
        <w:t>inicijativa NVO se</w:t>
      </w:r>
      <w:r>
        <w:t>ktora vezanih za razvoj općine i sl.)</w:t>
      </w:r>
      <w:r w:rsidR="00385304">
        <w:t>.</w:t>
      </w:r>
      <w:r>
        <w:t xml:space="preserve">  Z</w:t>
      </w:r>
      <w:r w:rsidRPr="00C90BB7">
        <w:t>a projekte koji se odnos</w:t>
      </w:r>
      <w:r>
        <w:t>e na centralno spomen obilježje</w:t>
      </w:r>
      <w:r w:rsidRPr="00C90BB7">
        <w:t xml:space="preserve">, stećke i rukotvorine definisati jasne programsko-projektne indikatore koji će biti u skladu sa očekivanim ishodima sektorskog cilja. </w:t>
      </w:r>
    </w:p>
    <w:p w:rsidR="00933891" w:rsidRDefault="00933891" w:rsidP="00933891">
      <w:pPr>
        <w:shd w:val="clear" w:color="auto" w:fill="DBE5F1" w:themeFill="accent1" w:themeFillTint="33"/>
        <w:spacing w:line="240" w:lineRule="auto"/>
        <w:jc w:val="both"/>
        <w:rPr>
          <w:rFonts w:cs="Arial"/>
          <w:lang w:val="hr-HR"/>
        </w:rPr>
      </w:pPr>
      <w:r w:rsidRPr="00A82896">
        <w:rPr>
          <w:b/>
          <w:u w:val="single"/>
        </w:rPr>
        <w:t xml:space="preserve">Sektorski cilj 2.4 </w:t>
      </w:r>
      <w:r w:rsidR="000B467D">
        <w:rPr>
          <w:rFonts w:cs="Arial"/>
          <w:b/>
          <w:u w:val="single"/>
          <w:lang w:val="hr-HR"/>
        </w:rPr>
        <w:t xml:space="preserve">je djelimično </w:t>
      </w:r>
      <w:r w:rsidRPr="00A82896">
        <w:rPr>
          <w:rFonts w:cs="Arial"/>
          <w:b/>
          <w:u w:val="single"/>
          <w:lang w:val="hr-HR"/>
        </w:rPr>
        <w:t>ostvaren</w:t>
      </w:r>
      <w:r>
        <w:rPr>
          <w:rFonts w:cs="Arial"/>
          <w:b/>
          <w:u w:val="single"/>
          <w:lang w:val="hr-HR"/>
        </w:rPr>
        <w:t xml:space="preserve">. </w:t>
      </w:r>
      <w:r w:rsidRPr="00A82896">
        <w:rPr>
          <w:rFonts w:cs="Arial"/>
          <w:lang w:val="hr-HR"/>
        </w:rPr>
        <w:t>Cilj je</w:t>
      </w:r>
      <w:r w:rsidRPr="005814EE">
        <w:rPr>
          <w:rFonts w:cs="Arial"/>
          <w:lang w:val="hr-HR"/>
        </w:rPr>
        <w:t xml:space="preserve"> dovoljno je </w:t>
      </w:r>
      <w:r>
        <w:rPr>
          <w:rFonts w:cs="Arial"/>
          <w:lang w:val="hr-HR"/>
        </w:rPr>
        <w:t>š</w:t>
      </w:r>
      <w:r w:rsidRPr="005814EE">
        <w:rPr>
          <w:rFonts w:cs="Arial"/>
          <w:lang w:val="hr-HR"/>
        </w:rPr>
        <w:t xml:space="preserve">iroko postavljen, što uz njegovu relevantnost implicira njegovo prenošenje u naredni period implementacije Strategije, s obzirom na </w:t>
      </w:r>
      <w:r>
        <w:rPr>
          <w:rFonts w:cs="Arial"/>
          <w:lang w:val="hr-HR"/>
        </w:rPr>
        <w:t>nedovoljan</w:t>
      </w:r>
      <w:r w:rsidRPr="005814EE">
        <w:rPr>
          <w:rFonts w:cs="Arial"/>
          <w:lang w:val="hr-HR"/>
        </w:rPr>
        <w:t xml:space="preserve"> stepen implementacije aktivnosti koje su trebale doprinijeti njegovom ostvarenju, ali i posljedice elementarnih </w:t>
      </w:r>
      <w:r w:rsidRPr="009B14A2">
        <w:rPr>
          <w:rFonts w:cs="Arial"/>
          <w:lang w:val="hr-HR"/>
        </w:rPr>
        <w:t>nepogoda</w:t>
      </w:r>
      <w:r w:rsidR="00AE38FC" w:rsidRPr="009B14A2">
        <w:rPr>
          <w:rFonts w:cs="Arial"/>
          <w:lang w:val="hr-HR"/>
        </w:rPr>
        <w:t xml:space="preserve"> u 2012. i 2014. godini</w:t>
      </w:r>
      <w:r w:rsidRPr="009B14A2">
        <w:rPr>
          <w:rFonts w:cs="Arial"/>
          <w:lang w:val="hr-HR"/>
        </w:rPr>
        <w:t xml:space="preserve"> koje su</w:t>
      </w:r>
      <w:r w:rsidRPr="005814EE">
        <w:rPr>
          <w:rFonts w:cs="Arial"/>
          <w:lang w:val="hr-HR"/>
        </w:rPr>
        <w:t xml:space="preserve"> dodatno povećale potrebe lokalne zajednic</w:t>
      </w:r>
      <w:r>
        <w:rPr>
          <w:rFonts w:cs="Arial"/>
          <w:lang w:val="hr-HR"/>
        </w:rPr>
        <w:t>e</w:t>
      </w:r>
      <w:r w:rsidRPr="005814EE">
        <w:rPr>
          <w:rFonts w:cs="Arial"/>
          <w:lang w:val="hr-HR"/>
        </w:rPr>
        <w:t xml:space="preserve"> u ovom kontekstu.</w:t>
      </w:r>
      <w:r>
        <w:rPr>
          <w:rFonts w:cs="Arial"/>
          <w:lang w:val="hr-HR"/>
        </w:rPr>
        <w:t xml:space="preserve"> Iako je proces deminiranja koordiniran sa viših nivoa vlasti, imajući u vidu </w:t>
      </w:r>
      <w:r w:rsidRPr="00A32979">
        <w:rPr>
          <w:rFonts w:cs="Arial"/>
          <w:lang w:val="hr-HR"/>
        </w:rPr>
        <w:t xml:space="preserve">značaj deminiranja za oblast poljoprivrede, </w:t>
      </w:r>
      <w:r>
        <w:rPr>
          <w:rFonts w:cs="Arial"/>
          <w:lang w:val="hr-HR"/>
        </w:rPr>
        <w:t xml:space="preserve">posebno i u kontekstu </w:t>
      </w:r>
      <w:r w:rsidRPr="00A32979">
        <w:rPr>
          <w:rFonts w:cs="Arial"/>
          <w:lang w:val="hr-HR"/>
        </w:rPr>
        <w:t xml:space="preserve"> posljedic</w:t>
      </w:r>
      <w:r>
        <w:rPr>
          <w:rFonts w:cs="Arial"/>
          <w:lang w:val="hr-HR"/>
        </w:rPr>
        <w:t>a</w:t>
      </w:r>
      <w:r w:rsidR="00401D7C">
        <w:rPr>
          <w:rFonts w:cs="Arial"/>
          <w:lang w:val="hr-HR"/>
        </w:rPr>
        <w:t xml:space="preserve"> </w:t>
      </w:r>
      <w:r>
        <w:rPr>
          <w:rFonts w:cs="Arial"/>
          <w:lang w:val="hr-HR"/>
        </w:rPr>
        <w:t>spomenute elementarne nepogode</w:t>
      </w:r>
      <w:r w:rsidRPr="00A32979">
        <w:rPr>
          <w:rFonts w:cs="Arial"/>
          <w:lang w:val="hr-HR"/>
        </w:rPr>
        <w:t>, koje su eventualno uzrokovale pomjeranja mins</w:t>
      </w:r>
      <w:r>
        <w:rPr>
          <w:rFonts w:cs="Arial"/>
          <w:lang w:val="hr-HR"/>
        </w:rPr>
        <w:t>kih polja, ove aktivnosti posebno dobivaju na značaju, te ih je potrebno prioritetizirati prilikom revizije Strategije</w:t>
      </w:r>
      <w:r w:rsidR="00401D7C">
        <w:rPr>
          <w:rFonts w:cs="Arial"/>
          <w:lang w:val="hr-HR"/>
        </w:rPr>
        <w:t xml:space="preserve">  u skladu </w:t>
      </w:r>
      <w:r>
        <w:rPr>
          <w:rFonts w:cs="Arial"/>
          <w:lang w:val="hr-HR"/>
        </w:rPr>
        <w:t xml:space="preserve"> sa planovima sa viših nivoa vlasti. Prilikom revizije Strategije potrebno je razmotriti planove međunarodnih organizacija i viših nivoa vlasti vezane za sanaciju posljedica od poplava i klizišta, kako bi se adekvatno planirali vanjski izvori sredstava za servisiranje novonastalanih potreba u ovoj oblasti. U skl</w:t>
      </w:r>
      <w:r w:rsidR="003F6219">
        <w:rPr>
          <w:rFonts w:cs="Arial"/>
          <w:lang w:val="hr-HR"/>
        </w:rPr>
        <w:t>a</w:t>
      </w:r>
      <w:r>
        <w:rPr>
          <w:rFonts w:cs="Arial"/>
          <w:lang w:val="hr-HR"/>
        </w:rPr>
        <w:t>du sa uvaženim izmjenama vezanim za posljedice i prevenciju šteta nastalih od poplava, definisati adekvatne očekivane ishode i/ili programsko-projektne indikatore.</w:t>
      </w:r>
    </w:p>
    <w:p w:rsidR="00933891" w:rsidRDefault="00933891" w:rsidP="00933891">
      <w:pPr>
        <w:shd w:val="clear" w:color="auto" w:fill="DBE5F1" w:themeFill="accent1" w:themeFillTint="33"/>
        <w:spacing w:line="240" w:lineRule="auto"/>
        <w:jc w:val="both"/>
        <w:rPr>
          <w:rFonts w:cs="Arial"/>
          <w:lang w:val="hr-HR"/>
        </w:rPr>
      </w:pPr>
      <w:r w:rsidRPr="006F1ECD">
        <w:rPr>
          <w:rFonts w:cs="Arial"/>
          <w:b/>
          <w:u w:val="single"/>
          <w:lang w:val="hr-HR"/>
        </w:rPr>
        <w:t>Sektorski cilj 2.5. nije ostvaren.</w:t>
      </w:r>
      <w:r w:rsidRPr="00192194">
        <w:rPr>
          <w:rFonts w:cs="Arial"/>
          <w:lang w:val="hr-HR"/>
        </w:rPr>
        <w:t xml:space="preserve"> S obzirom na uvijek prisutne potrebe zajednice za opremljenom i funkcionalnom lokalnom upravom, ovaj cilj je potrebno prenijeti u naredni period implementacije Strategije uz korekciju vremenske definisanosti. </w:t>
      </w:r>
      <w:r>
        <w:rPr>
          <w:rFonts w:cs="Arial"/>
          <w:lang w:val="hr-HR"/>
        </w:rPr>
        <w:t xml:space="preserve">Imajući u vidu da nije došlo do unapređenja zadovoljstva </w:t>
      </w:r>
      <w:r>
        <w:rPr>
          <w:rFonts w:cs="Arial"/>
          <w:lang w:val="hr-HR"/>
        </w:rPr>
        <w:lastRenderedPageBreak/>
        <w:t>građana i privrednika radom lokalne uprave implicirana je potreba definisanja dodatnih strateških intervencija koj</w:t>
      </w:r>
      <w:r w:rsidR="00AE38FC">
        <w:rPr>
          <w:rFonts w:cs="Arial"/>
          <w:lang w:val="hr-HR"/>
        </w:rPr>
        <w:t>e</w:t>
      </w:r>
      <w:r>
        <w:rPr>
          <w:rFonts w:cs="Arial"/>
          <w:lang w:val="hr-HR"/>
        </w:rPr>
        <w:t xml:space="preserve"> će doprinijeti naprijed navedenom, a u skladu sa procijenjenim mogućnostima finansiranje iz internih i eksternih izvora sredstava. U svrhu praćenja ostvarenja</w:t>
      </w:r>
      <w:r w:rsidRPr="00192194">
        <w:rPr>
          <w:rFonts w:cs="Arial"/>
          <w:lang w:val="hr-HR"/>
        </w:rPr>
        <w:t xml:space="preserve"> sektorskog cilja potrebno je redefinisati očekivane ishode u vidu kvantificiranja funkcionalnosti (</w:t>
      </w:r>
      <w:r>
        <w:rPr>
          <w:rFonts w:cs="Arial"/>
          <w:lang w:val="hr-HR"/>
        </w:rPr>
        <w:t>npr.</w:t>
      </w:r>
      <w:r w:rsidRPr="00192194">
        <w:rPr>
          <w:rFonts w:cs="Arial"/>
          <w:lang w:val="hr-HR"/>
        </w:rPr>
        <w:t xml:space="preserve"> rok za provo</w:t>
      </w:r>
      <w:r>
        <w:rPr>
          <w:rFonts w:cs="Arial"/>
          <w:lang w:val="hr-HR"/>
        </w:rPr>
        <w:t>đ</w:t>
      </w:r>
      <w:r w:rsidRPr="00192194">
        <w:rPr>
          <w:rFonts w:cs="Arial"/>
          <w:lang w:val="hr-HR"/>
        </w:rPr>
        <w:t>enje upravnih postupaka</w:t>
      </w:r>
      <w:r>
        <w:rPr>
          <w:rFonts w:cs="Arial"/>
          <w:lang w:val="hr-HR"/>
        </w:rPr>
        <w:t xml:space="preserve"> smanjen za xx dana</w:t>
      </w:r>
      <w:r w:rsidRPr="00192194">
        <w:rPr>
          <w:rFonts w:cs="Arial"/>
          <w:lang w:val="hr-HR"/>
        </w:rPr>
        <w:t xml:space="preserve">, </w:t>
      </w:r>
      <w:r>
        <w:rPr>
          <w:rFonts w:cs="Arial"/>
          <w:lang w:val="hr-HR"/>
        </w:rPr>
        <w:t xml:space="preserve">smanjen </w:t>
      </w:r>
      <w:r w:rsidRPr="00192194">
        <w:rPr>
          <w:rFonts w:cs="Arial"/>
          <w:lang w:val="hr-HR"/>
        </w:rPr>
        <w:t>broj žalbi građana</w:t>
      </w:r>
      <w:r>
        <w:rPr>
          <w:rFonts w:cs="Arial"/>
          <w:lang w:val="hr-HR"/>
        </w:rPr>
        <w:t xml:space="preserve"> za xx%</w:t>
      </w:r>
      <w:r w:rsidRPr="00192194">
        <w:rPr>
          <w:rFonts w:cs="Arial"/>
          <w:lang w:val="hr-HR"/>
        </w:rPr>
        <w:t xml:space="preserve"> i sl.). </w:t>
      </w:r>
      <w:r>
        <w:rPr>
          <w:rFonts w:cs="Arial"/>
          <w:lang w:val="hr-HR"/>
        </w:rPr>
        <w:t>U skladu sa prethodno navedenim uskladiti programsko-projektne indikatore i osigurati da sve strateške intervencije imaju definisane programsko-projektne indikatore kako bi se pratio njihov doprinos ostvarenju sektorskog cilja.</w:t>
      </w:r>
    </w:p>
    <w:p w:rsidR="00AE38FC" w:rsidRPr="00192194" w:rsidRDefault="00AE38FC" w:rsidP="00933891">
      <w:pPr>
        <w:shd w:val="clear" w:color="auto" w:fill="DBE5F1" w:themeFill="accent1" w:themeFillTint="33"/>
        <w:spacing w:line="240" w:lineRule="auto"/>
        <w:jc w:val="both"/>
        <w:rPr>
          <w:rFonts w:cs="Arial"/>
          <w:lang w:val="hr-HR"/>
        </w:rPr>
      </w:pPr>
    </w:p>
    <w:p w:rsidR="004B7291" w:rsidRDefault="004B7291" w:rsidP="00DC7E29">
      <w:pPr>
        <w:pStyle w:val="Heading3"/>
        <w:numPr>
          <w:ilvl w:val="2"/>
          <w:numId w:val="1"/>
        </w:numPr>
        <w:spacing w:line="240" w:lineRule="auto"/>
        <w:rPr>
          <w:rFonts w:asciiTheme="minorHAnsi" w:hAnsiTheme="minorHAnsi"/>
          <w:sz w:val="22"/>
        </w:rPr>
      </w:pPr>
      <w:bookmarkStart w:id="16" w:name="_Toc314468934"/>
      <w:r w:rsidRPr="00A32979">
        <w:rPr>
          <w:rFonts w:asciiTheme="minorHAnsi" w:hAnsiTheme="minorHAnsi"/>
          <w:sz w:val="22"/>
        </w:rPr>
        <w:t>Procjena postignuća u ispunjen</w:t>
      </w:r>
      <w:r>
        <w:rPr>
          <w:rFonts w:asciiTheme="minorHAnsi" w:hAnsiTheme="minorHAnsi"/>
          <w:sz w:val="22"/>
        </w:rPr>
        <w:t>j</w:t>
      </w:r>
      <w:r w:rsidRPr="00A32979">
        <w:rPr>
          <w:rFonts w:asciiTheme="minorHAnsi" w:hAnsiTheme="minorHAnsi"/>
          <w:sz w:val="22"/>
        </w:rPr>
        <w:t xml:space="preserve">u sektorskih ciljeva </w:t>
      </w:r>
      <w:r w:rsidR="00D0573F">
        <w:rPr>
          <w:rFonts w:asciiTheme="minorHAnsi" w:hAnsiTheme="minorHAnsi"/>
          <w:sz w:val="22"/>
        </w:rPr>
        <w:t>u sektoru okoliša</w:t>
      </w:r>
      <w:bookmarkEnd w:id="16"/>
    </w:p>
    <w:p w:rsidR="0021475E" w:rsidRDefault="0021475E" w:rsidP="00D172EC">
      <w:pPr>
        <w:spacing w:after="0" w:line="240" w:lineRule="auto"/>
        <w:jc w:val="both"/>
        <w:rPr>
          <w:rFonts w:cs="Arial"/>
          <w:lang w:val="hr-HR"/>
        </w:rPr>
      </w:pPr>
    </w:p>
    <w:p w:rsidR="004D3860" w:rsidRPr="00A32979" w:rsidRDefault="004D3860" w:rsidP="00DC7E29">
      <w:pPr>
        <w:spacing w:line="240" w:lineRule="auto"/>
        <w:jc w:val="both"/>
        <w:rPr>
          <w:rFonts w:cs="Arial"/>
          <w:lang w:val="hr-HR"/>
        </w:rPr>
      </w:pPr>
      <w:r w:rsidRPr="00A32979">
        <w:rPr>
          <w:rFonts w:cs="Arial"/>
          <w:lang w:val="hr-HR"/>
        </w:rPr>
        <w:t xml:space="preserve">U okviru sektora </w:t>
      </w:r>
      <w:r>
        <w:rPr>
          <w:rFonts w:cs="Arial"/>
          <w:lang w:val="hr-HR"/>
        </w:rPr>
        <w:t xml:space="preserve">okoliša </w:t>
      </w:r>
      <w:r w:rsidRPr="00A32979">
        <w:rPr>
          <w:rFonts w:cs="Arial"/>
          <w:lang w:val="hr-HR"/>
        </w:rPr>
        <w:t>definiran</w:t>
      </w:r>
      <w:r w:rsidR="00E6303E">
        <w:rPr>
          <w:rFonts w:cs="Arial"/>
          <w:lang w:val="hr-HR"/>
        </w:rPr>
        <w:t xml:space="preserve">o je 6 </w:t>
      </w:r>
      <w:r w:rsidRPr="00A32979">
        <w:rPr>
          <w:rFonts w:cs="Arial"/>
          <w:lang w:val="hr-HR"/>
        </w:rPr>
        <w:t>sektorsk</w:t>
      </w:r>
      <w:r w:rsidR="00E6303E">
        <w:rPr>
          <w:rFonts w:cs="Arial"/>
          <w:lang w:val="hr-HR"/>
        </w:rPr>
        <w:t>ih</w:t>
      </w:r>
      <w:r w:rsidRPr="00A32979">
        <w:rPr>
          <w:rFonts w:cs="Arial"/>
          <w:lang w:val="hr-HR"/>
        </w:rPr>
        <w:t xml:space="preserve"> cilj</w:t>
      </w:r>
      <w:r w:rsidR="00E6303E">
        <w:rPr>
          <w:rFonts w:cs="Arial"/>
          <w:lang w:val="hr-HR"/>
        </w:rPr>
        <w:t>eva</w:t>
      </w:r>
      <w:r>
        <w:rPr>
          <w:rFonts w:cs="Arial"/>
          <w:lang w:val="hr-HR"/>
        </w:rPr>
        <w:t>.</w:t>
      </w:r>
    </w:p>
    <w:p w:rsidR="004D3860" w:rsidRPr="00E6303E" w:rsidRDefault="004D3860" w:rsidP="00DC7E29">
      <w:pPr>
        <w:spacing w:line="240" w:lineRule="auto"/>
        <w:jc w:val="both"/>
        <w:rPr>
          <w:rFonts w:cs="Arial"/>
          <w:b/>
          <w:lang w:val="hr-HR"/>
        </w:rPr>
      </w:pPr>
      <w:r w:rsidRPr="00E6303E">
        <w:rPr>
          <w:rFonts w:cs="Arial"/>
          <w:b/>
          <w:lang w:val="hr-HR"/>
        </w:rPr>
        <w:t>Sektorski cilj 3.1</w:t>
      </w:r>
      <w:r w:rsidR="00D172EC">
        <w:rPr>
          <w:rFonts w:cs="Arial"/>
          <w:b/>
          <w:lang w:val="hr-HR"/>
        </w:rPr>
        <w:t>.</w:t>
      </w:r>
      <w:r w:rsidRPr="00E6303E">
        <w:rPr>
          <w:rFonts w:cs="Arial"/>
          <w:b/>
          <w:lang w:val="hr-HR"/>
        </w:rPr>
        <w:t xml:space="preserve"> „</w:t>
      </w:r>
      <w:r w:rsidR="00E6303E" w:rsidRPr="00E6303E">
        <w:rPr>
          <w:rFonts w:cs="Arial"/>
          <w:b/>
          <w:lang w:val="hr-HR"/>
        </w:rPr>
        <w:t>Organizovan odvoz krutog otpada i sanirane divlje deponije smeća do 2015. godine</w:t>
      </w:r>
      <w:r w:rsidRPr="00E6303E">
        <w:rPr>
          <w:rFonts w:cs="Arial"/>
          <w:b/>
          <w:lang w:val="hr-HR"/>
        </w:rPr>
        <w:t>“</w:t>
      </w:r>
    </w:p>
    <w:p w:rsidR="004D3860" w:rsidRPr="00BD4BA1" w:rsidRDefault="004D3860" w:rsidP="00BD4BA1">
      <w:pPr>
        <w:pStyle w:val="ListParagraph"/>
        <w:numPr>
          <w:ilvl w:val="0"/>
          <w:numId w:val="9"/>
        </w:numPr>
        <w:autoSpaceDE w:val="0"/>
        <w:autoSpaceDN w:val="0"/>
        <w:adjustRightInd w:val="0"/>
        <w:spacing w:line="240" w:lineRule="auto"/>
        <w:jc w:val="both"/>
        <w:rPr>
          <w:rFonts w:cs="Arial"/>
          <w:i/>
          <w:lang w:val="hr-HR"/>
        </w:rPr>
      </w:pPr>
      <w:r w:rsidRPr="00BD4BA1">
        <w:rPr>
          <w:rFonts w:cs="Arial"/>
          <w:i/>
          <w:lang w:val="hr-HR"/>
        </w:rPr>
        <w:t>Očekivani sektorski ishod:</w:t>
      </w:r>
      <w:r w:rsidR="00E6303E" w:rsidRPr="00BD4BA1">
        <w:rPr>
          <w:rFonts w:cs="Arial"/>
          <w:i/>
          <w:lang w:val="hr-HR"/>
        </w:rPr>
        <w:t xml:space="preserve"> Povećanje pokrivenosti odvozom otpada za 30%</w:t>
      </w:r>
      <w:r w:rsidR="00FF7FA6">
        <w:rPr>
          <w:rFonts w:cs="Arial"/>
          <w:i/>
          <w:lang w:val="hr-HR"/>
        </w:rPr>
        <w:t xml:space="preserve"> </w:t>
      </w:r>
      <w:r w:rsidR="00E6303E" w:rsidRPr="00BD4BA1">
        <w:rPr>
          <w:rFonts w:cs="Arial"/>
          <w:i/>
          <w:lang w:val="hr-HR"/>
        </w:rPr>
        <w:t xml:space="preserve">do 2013. godine </w:t>
      </w:r>
    </w:p>
    <w:p w:rsidR="004D3860" w:rsidRPr="001A0DD6" w:rsidRDefault="004D3860" w:rsidP="00BD4BA1">
      <w:pPr>
        <w:pStyle w:val="ListParagraph"/>
        <w:autoSpaceDE w:val="0"/>
        <w:autoSpaceDN w:val="0"/>
        <w:adjustRightInd w:val="0"/>
        <w:spacing w:line="240" w:lineRule="auto"/>
        <w:ind w:left="780"/>
        <w:jc w:val="both"/>
        <w:rPr>
          <w:rFonts w:cs="Arial"/>
          <w:color w:val="00B050"/>
          <w:lang w:val="hr-HR"/>
        </w:rPr>
      </w:pPr>
      <w:r w:rsidRPr="004D36B9">
        <w:rPr>
          <w:rFonts w:cs="Arial"/>
          <w:lang w:val="hr-HR"/>
        </w:rPr>
        <w:t>Ocjena</w:t>
      </w:r>
      <w:r w:rsidRPr="001F68AF">
        <w:rPr>
          <w:rFonts w:cs="Arial"/>
          <w:lang w:val="hr-HR"/>
        </w:rPr>
        <w:t>:</w:t>
      </w:r>
      <w:r w:rsidR="001F68AF" w:rsidRPr="001F68AF">
        <w:rPr>
          <w:rFonts w:cs="Arial"/>
          <w:lang w:val="hr-HR"/>
        </w:rPr>
        <w:t xml:space="preserve"> Nivo pokrivenosti odvozom otpada na području općine Doboj Istok ostao je nepromijenjen u srednjoročnom periodu implementacije Strategije. Broj naselja pokrivenih odvozom otpada ostao je na nivou od 5, jer definisana strateška intervencija u smjeru Uključivanja svih domaćinstava i privrednih subjekata u organizovano prikupljanje i odvoz komunalnog otpada nije realizirana zbog  </w:t>
      </w:r>
      <w:r w:rsidR="00FF7FA6">
        <w:rPr>
          <w:rFonts w:cs="Arial"/>
          <w:lang w:val="hr-HR"/>
        </w:rPr>
        <w:t>neodgovornosti pojedinih domaćinstava u smislu odlaganja smeća i neplaćanja usloga odvoza smeća</w:t>
      </w:r>
      <w:r w:rsidR="001F68AF" w:rsidRPr="001F68AF">
        <w:rPr>
          <w:rFonts w:cs="Arial"/>
          <w:lang w:val="hr-HR"/>
        </w:rPr>
        <w:t>.</w:t>
      </w:r>
    </w:p>
    <w:p w:rsidR="004D3860" w:rsidRPr="00E6303E" w:rsidRDefault="004D3860" w:rsidP="00DC7E29">
      <w:pPr>
        <w:pStyle w:val="ListParagraph"/>
        <w:numPr>
          <w:ilvl w:val="0"/>
          <w:numId w:val="9"/>
        </w:numPr>
        <w:autoSpaceDE w:val="0"/>
        <w:autoSpaceDN w:val="0"/>
        <w:adjustRightInd w:val="0"/>
        <w:spacing w:line="240" w:lineRule="auto"/>
        <w:jc w:val="both"/>
        <w:rPr>
          <w:rFonts w:cs="Arial"/>
          <w:i/>
          <w:lang w:val="hr-HR"/>
        </w:rPr>
      </w:pPr>
      <w:r w:rsidRPr="00E6303E">
        <w:rPr>
          <w:rFonts w:cs="Arial"/>
          <w:i/>
          <w:lang w:val="hr-HR"/>
        </w:rPr>
        <w:t>Očekivani sektorski ishod:</w:t>
      </w:r>
      <w:r w:rsidR="00E6303E" w:rsidRPr="00E6303E">
        <w:rPr>
          <w:rFonts w:cs="Arial"/>
          <w:i/>
          <w:lang w:val="hr-HR"/>
        </w:rPr>
        <w:t xml:space="preserve"> Smanjen broj divljih deponija otpada za 50%</w:t>
      </w:r>
      <w:r w:rsidR="00D172EC">
        <w:rPr>
          <w:rFonts w:cs="Arial"/>
          <w:i/>
          <w:lang w:val="hr-HR"/>
        </w:rPr>
        <w:t xml:space="preserve"> </w:t>
      </w:r>
      <w:r w:rsidR="00E6303E" w:rsidRPr="00E6303E">
        <w:rPr>
          <w:rFonts w:cs="Arial"/>
          <w:i/>
          <w:lang w:val="hr-HR"/>
        </w:rPr>
        <w:t xml:space="preserve">do 2013. godine </w:t>
      </w:r>
    </w:p>
    <w:p w:rsidR="004D3860" w:rsidRDefault="004D3860" w:rsidP="00DC7E29">
      <w:pPr>
        <w:pStyle w:val="ListParagraph"/>
        <w:autoSpaceDE w:val="0"/>
        <w:autoSpaceDN w:val="0"/>
        <w:adjustRightInd w:val="0"/>
        <w:spacing w:line="240" w:lineRule="auto"/>
        <w:ind w:left="780"/>
        <w:jc w:val="both"/>
        <w:rPr>
          <w:rFonts w:cs="Arial"/>
          <w:lang w:val="hr-HR"/>
        </w:rPr>
      </w:pPr>
      <w:r w:rsidRPr="004D36B9">
        <w:rPr>
          <w:rFonts w:cs="Arial"/>
          <w:i/>
          <w:lang w:val="hr-HR"/>
        </w:rPr>
        <w:t>Ocjena:</w:t>
      </w:r>
      <w:r w:rsidR="00D172EC">
        <w:rPr>
          <w:rFonts w:cs="Arial"/>
          <w:i/>
          <w:lang w:val="hr-HR"/>
        </w:rPr>
        <w:t xml:space="preserve"> </w:t>
      </w:r>
      <w:r w:rsidR="00550670" w:rsidRPr="00550670">
        <w:rPr>
          <w:rFonts w:cs="Arial"/>
          <w:lang w:val="hr-HR"/>
        </w:rPr>
        <w:t>Prema podacima predstavnika Općine broj divljih deponija u 2013. godni iznosio je 8</w:t>
      </w:r>
      <w:r w:rsidR="00FF7FA6">
        <w:rPr>
          <w:rFonts w:cs="Arial"/>
          <w:lang w:val="hr-HR"/>
        </w:rPr>
        <w:t xml:space="preserve"> (u 2014. godini 7)</w:t>
      </w:r>
      <w:r w:rsidR="00550670" w:rsidRPr="00550670">
        <w:rPr>
          <w:rFonts w:cs="Arial"/>
          <w:lang w:val="hr-HR"/>
        </w:rPr>
        <w:t>, dok je u baznoj 2010. godini iznosio 9, što implicira neostvarenje očekivanog ishoda. Iako se na godišnjem nivou sanira i do 10 divljih deponija, usljed ne</w:t>
      </w:r>
      <w:r w:rsidR="0087752E">
        <w:rPr>
          <w:rFonts w:cs="Arial"/>
          <w:lang w:val="hr-HR"/>
        </w:rPr>
        <w:t xml:space="preserve">odgovornog ponašanja građana i </w:t>
      </w:r>
      <w:r w:rsidR="00550670" w:rsidRPr="00550670">
        <w:rPr>
          <w:rFonts w:cs="Arial"/>
          <w:lang w:val="hr-HR"/>
        </w:rPr>
        <w:t>o</w:t>
      </w:r>
      <w:r w:rsidR="0087752E">
        <w:rPr>
          <w:rFonts w:cs="Arial"/>
          <w:lang w:val="hr-HR"/>
        </w:rPr>
        <w:t>s</w:t>
      </w:r>
      <w:r w:rsidR="00550670" w:rsidRPr="00550670">
        <w:rPr>
          <w:rFonts w:cs="Arial"/>
          <w:lang w:val="hr-HR"/>
        </w:rPr>
        <w:t xml:space="preserve">talih subjekata </w:t>
      </w:r>
      <w:r w:rsidR="0087752E">
        <w:rPr>
          <w:rFonts w:cs="Arial"/>
          <w:lang w:val="hr-HR"/>
        </w:rPr>
        <w:t>stvaraju se nove divlje deponije</w:t>
      </w:r>
      <w:r w:rsidR="00550670" w:rsidRPr="00550670">
        <w:rPr>
          <w:rFonts w:cs="Arial"/>
          <w:lang w:val="hr-HR"/>
        </w:rPr>
        <w:t xml:space="preserve">, te je Općina 2014. godine angažovala komunalnog redara i inspektora  na suzbijanju bespravnog bacanja smeća po šumama i vodotocima, ali ukupni rezultat do </w:t>
      </w:r>
      <w:r w:rsidR="00E3228F" w:rsidRPr="00550670">
        <w:rPr>
          <w:rFonts w:cs="Arial"/>
          <w:lang w:val="hr-HR"/>
        </w:rPr>
        <w:t>201</w:t>
      </w:r>
      <w:r w:rsidR="00E3228F">
        <w:rPr>
          <w:rFonts w:cs="Arial"/>
          <w:lang w:val="hr-HR"/>
        </w:rPr>
        <w:t>4</w:t>
      </w:r>
      <w:r w:rsidR="00550670" w:rsidRPr="00550670">
        <w:rPr>
          <w:rFonts w:cs="Arial"/>
          <w:lang w:val="hr-HR"/>
        </w:rPr>
        <w:t>. godine nije ostvaren.</w:t>
      </w:r>
    </w:p>
    <w:p w:rsidR="00EC5B81" w:rsidRDefault="00EC5B81" w:rsidP="00DC7E29">
      <w:pPr>
        <w:pStyle w:val="ListParagraph"/>
        <w:autoSpaceDE w:val="0"/>
        <w:autoSpaceDN w:val="0"/>
        <w:adjustRightInd w:val="0"/>
        <w:spacing w:line="240" w:lineRule="auto"/>
        <w:ind w:left="780"/>
        <w:jc w:val="both"/>
        <w:rPr>
          <w:rFonts w:cs="Arial"/>
          <w:lang w:val="hr-HR"/>
        </w:rPr>
      </w:pPr>
    </w:p>
    <w:p w:rsidR="00EC5B81" w:rsidRDefault="00E3228F" w:rsidP="00DC7E29">
      <w:pPr>
        <w:pStyle w:val="ListParagraph"/>
        <w:autoSpaceDE w:val="0"/>
        <w:autoSpaceDN w:val="0"/>
        <w:adjustRightInd w:val="0"/>
        <w:spacing w:line="240" w:lineRule="auto"/>
        <w:ind w:left="0"/>
        <w:jc w:val="both"/>
        <w:rPr>
          <w:rFonts w:cs="Arial"/>
          <w:lang w:val="hr-HR"/>
        </w:rPr>
      </w:pPr>
      <w:r>
        <w:rPr>
          <w:rFonts w:cs="Arial"/>
          <w:lang w:val="hr-HR"/>
        </w:rPr>
        <w:t xml:space="preserve">Od 8 planiranih projekata, četiri su implementirana, dok je jedan u toku. Međutim, </w:t>
      </w:r>
      <w:r w:rsidR="00D7653B">
        <w:rPr>
          <w:rFonts w:cs="Arial"/>
          <w:lang w:val="hr-HR"/>
        </w:rPr>
        <w:t>o</w:t>
      </w:r>
      <w:r w:rsidRPr="005068F5">
        <w:rPr>
          <w:rFonts w:cs="Arial"/>
          <w:lang w:val="hr-HR"/>
        </w:rPr>
        <w:t xml:space="preserve">čekivani rezultati na programsko-projektnom nivou </w:t>
      </w:r>
      <w:r>
        <w:rPr>
          <w:rFonts w:cs="Arial"/>
          <w:lang w:val="hr-HR"/>
        </w:rPr>
        <w:t>u najvećoj mjeri nisu ostvareni.</w:t>
      </w:r>
      <w:r w:rsidR="00EC5B81">
        <w:rPr>
          <w:rFonts w:cs="Arial"/>
          <w:lang w:val="hr-HR"/>
        </w:rPr>
        <w:tab/>
      </w:r>
    </w:p>
    <w:p w:rsidR="007575F9" w:rsidRPr="005068F5" w:rsidRDefault="007575F9" w:rsidP="00DC7E29">
      <w:pPr>
        <w:pStyle w:val="ListParagraph"/>
        <w:autoSpaceDE w:val="0"/>
        <w:autoSpaceDN w:val="0"/>
        <w:adjustRightInd w:val="0"/>
        <w:spacing w:line="240" w:lineRule="auto"/>
        <w:ind w:left="0"/>
        <w:jc w:val="both"/>
        <w:rPr>
          <w:rFonts w:cs="Arial"/>
          <w:lang w:val="hr-HR"/>
        </w:rPr>
      </w:pPr>
    </w:p>
    <w:p w:rsidR="00746D7E" w:rsidRDefault="00746D7E" w:rsidP="00DC7E29">
      <w:pPr>
        <w:pStyle w:val="Caption"/>
        <w:keepNext/>
        <w:spacing w:after="0"/>
      </w:pPr>
      <w:r>
        <w:t xml:space="preserve">Tabela </w:t>
      </w:r>
      <w:r w:rsidR="005D0A73">
        <w:fldChar w:fldCharType="begin"/>
      </w:r>
      <w:r w:rsidR="00D54B81">
        <w:instrText xml:space="preserve"> SEQ Tabela \* ARABIC </w:instrText>
      </w:r>
      <w:r w:rsidR="005D0A73">
        <w:fldChar w:fldCharType="separate"/>
      </w:r>
      <w:r w:rsidR="0032728C">
        <w:rPr>
          <w:noProof/>
        </w:rPr>
        <w:t>11</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4D3860" w:rsidRPr="00C639D7" w:rsidTr="004D3860">
        <w:tc>
          <w:tcPr>
            <w:tcW w:w="9209" w:type="dxa"/>
            <w:gridSpan w:val="2"/>
            <w:shd w:val="clear" w:color="auto" w:fill="D9D9D9" w:themeFill="background1" w:themeFillShade="D9"/>
          </w:tcPr>
          <w:p w:rsidR="004D3860" w:rsidRPr="00C639D7" w:rsidRDefault="004D3860" w:rsidP="00DC7E29">
            <w:pPr>
              <w:autoSpaceDE w:val="0"/>
              <w:autoSpaceDN w:val="0"/>
              <w:adjustRightInd w:val="0"/>
              <w:ind w:left="113" w:right="113"/>
              <w:jc w:val="center"/>
              <w:rPr>
                <w:i/>
                <w:sz w:val="20"/>
                <w:szCs w:val="20"/>
              </w:rPr>
            </w:pPr>
            <w:r w:rsidRPr="00C639D7">
              <w:rPr>
                <w:rFonts w:cs="Arial"/>
                <w:b/>
                <w:bCs/>
                <w:sz w:val="20"/>
                <w:szCs w:val="20"/>
                <w:lang w:val="hr-HR"/>
              </w:rPr>
              <w:t>SE.C.</w:t>
            </w:r>
            <w:r>
              <w:rPr>
                <w:rFonts w:cs="Arial"/>
                <w:b/>
                <w:bCs/>
                <w:sz w:val="20"/>
                <w:szCs w:val="20"/>
                <w:lang w:val="hr-HR"/>
              </w:rPr>
              <w:t>3</w:t>
            </w:r>
            <w:r w:rsidRPr="00C639D7">
              <w:rPr>
                <w:rFonts w:cs="Arial"/>
                <w:b/>
                <w:bCs/>
                <w:sz w:val="20"/>
                <w:szCs w:val="20"/>
                <w:lang w:val="hr-HR"/>
              </w:rPr>
              <w:t xml:space="preserve">.1. </w:t>
            </w:r>
            <w:r w:rsidR="009E4A27" w:rsidRPr="009E4A27">
              <w:rPr>
                <w:rFonts w:cs="Arial"/>
                <w:b/>
                <w:bCs/>
                <w:sz w:val="20"/>
                <w:szCs w:val="20"/>
                <w:lang w:val="hr-HR"/>
              </w:rPr>
              <w:t>Organizovan odvoz krutog otpada i sanirane divlje deponije smeća do 2015. godine</w:t>
            </w:r>
          </w:p>
          <w:p w:rsidR="004D3860" w:rsidRPr="00C639D7" w:rsidRDefault="004D3860" w:rsidP="00DC7E29">
            <w:pPr>
              <w:pStyle w:val="ListParagraph"/>
              <w:ind w:left="0"/>
              <w:jc w:val="center"/>
              <w:rPr>
                <w:i/>
                <w:sz w:val="20"/>
                <w:szCs w:val="20"/>
              </w:rPr>
            </w:pPr>
          </w:p>
        </w:tc>
      </w:tr>
      <w:tr w:rsidR="00FC3F20" w:rsidRPr="00C639D7" w:rsidTr="004D3860">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190DE4" w:rsidTr="004D3860">
        <w:tc>
          <w:tcPr>
            <w:tcW w:w="4531" w:type="dxa"/>
            <w:shd w:val="clear" w:color="auto" w:fill="D9D9D9" w:themeFill="background1" w:themeFillShade="D9"/>
          </w:tcPr>
          <w:p w:rsidR="007254CA" w:rsidRPr="00E3228F" w:rsidRDefault="00285228" w:rsidP="00DC7E29">
            <w:pPr>
              <w:pStyle w:val="Default"/>
              <w:rPr>
                <w:rFonts w:cs="Arial"/>
                <w:b/>
                <w:bCs/>
                <w:sz w:val="20"/>
                <w:szCs w:val="20"/>
              </w:rPr>
            </w:pPr>
            <w:r w:rsidRPr="00285228">
              <w:rPr>
                <w:rFonts w:asciiTheme="minorHAnsi" w:hAnsiTheme="minorHAnsi" w:cs="Arial"/>
                <w:bCs/>
                <w:color w:val="auto"/>
                <w:sz w:val="20"/>
                <w:szCs w:val="20"/>
              </w:rPr>
              <w:t xml:space="preserve">Nabavljeno 5 velikih kontejnera i 1 specijalizovano vozilo za otpad za JKP do 2013. godine </w:t>
            </w:r>
          </w:p>
        </w:tc>
        <w:tc>
          <w:tcPr>
            <w:tcW w:w="4678" w:type="dxa"/>
          </w:tcPr>
          <w:p w:rsidR="00EC0DC1" w:rsidRDefault="00BD4BA1" w:rsidP="00D172EC">
            <w:pPr>
              <w:pStyle w:val="ListParagraph"/>
              <w:ind w:left="0"/>
              <w:jc w:val="both"/>
              <w:rPr>
                <w:i/>
                <w:sz w:val="20"/>
                <w:szCs w:val="20"/>
              </w:rPr>
            </w:pPr>
            <w:r w:rsidRPr="00F43B31">
              <w:rPr>
                <w:sz w:val="20"/>
                <w:szCs w:val="20"/>
              </w:rPr>
              <w:t>Projekat djelimično realiziran.</w:t>
            </w:r>
            <w:r w:rsidR="00D172EC">
              <w:rPr>
                <w:sz w:val="20"/>
                <w:szCs w:val="20"/>
              </w:rPr>
              <w:t xml:space="preserve"> </w:t>
            </w:r>
            <w:r w:rsidR="007254CA" w:rsidRPr="00F43B31">
              <w:rPr>
                <w:i/>
                <w:sz w:val="20"/>
                <w:szCs w:val="20"/>
              </w:rPr>
              <w:t xml:space="preserve"> Kontejneri nisu nabavljeni, ali je osigurana ostala oprema koja je omogućila kvaliteniju uslugu</w:t>
            </w:r>
          </w:p>
        </w:tc>
      </w:tr>
      <w:tr w:rsidR="007254CA" w:rsidRPr="00190DE4" w:rsidTr="004D3860">
        <w:tc>
          <w:tcPr>
            <w:tcW w:w="4531" w:type="dxa"/>
            <w:shd w:val="clear" w:color="auto" w:fill="D9D9D9" w:themeFill="background1" w:themeFillShade="D9"/>
          </w:tcPr>
          <w:p w:rsidR="007254CA" w:rsidRPr="00190DE4" w:rsidRDefault="00285228" w:rsidP="00DC7E29">
            <w:pPr>
              <w:pStyle w:val="Default"/>
              <w:rPr>
                <w:rFonts w:cs="Arial"/>
                <w:bCs/>
                <w:color w:val="auto"/>
                <w:sz w:val="20"/>
                <w:szCs w:val="20"/>
              </w:rPr>
            </w:pPr>
            <w:r w:rsidRPr="00285228">
              <w:rPr>
                <w:rFonts w:asciiTheme="minorHAnsi" w:hAnsiTheme="minorHAnsi" w:cs="Arial"/>
                <w:bCs/>
                <w:color w:val="auto"/>
                <w:sz w:val="20"/>
                <w:szCs w:val="20"/>
              </w:rPr>
              <w:t>Sanirana sva područja na kojima su se nalazile divlje deponije do 2015</w:t>
            </w:r>
            <w:r w:rsidR="00D172EC">
              <w:rPr>
                <w:rFonts w:asciiTheme="minorHAnsi" w:hAnsiTheme="minorHAnsi" w:cs="Arial"/>
                <w:bCs/>
                <w:color w:val="auto"/>
                <w:sz w:val="20"/>
                <w:szCs w:val="20"/>
              </w:rPr>
              <w:t>. godine</w:t>
            </w:r>
            <w:r w:rsidRPr="00285228">
              <w:rPr>
                <w:rFonts w:asciiTheme="minorHAnsi" w:hAnsiTheme="minorHAnsi" w:cs="Arial"/>
                <w:bCs/>
                <w:color w:val="auto"/>
                <w:sz w:val="20"/>
                <w:szCs w:val="20"/>
              </w:rPr>
              <w:t xml:space="preserve"> </w:t>
            </w:r>
          </w:p>
        </w:tc>
        <w:tc>
          <w:tcPr>
            <w:tcW w:w="4678" w:type="dxa"/>
          </w:tcPr>
          <w:p w:rsidR="007254CA" w:rsidRPr="004964EB" w:rsidRDefault="00BD4BA1" w:rsidP="00D172EC">
            <w:pPr>
              <w:pStyle w:val="ListParagraph"/>
              <w:ind w:left="0"/>
              <w:jc w:val="both"/>
              <w:rPr>
                <w:color w:val="00B050"/>
                <w:sz w:val="20"/>
                <w:szCs w:val="20"/>
              </w:rPr>
            </w:pPr>
            <w:r w:rsidRPr="00F43B31">
              <w:rPr>
                <w:sz w:val="20"/>
                <w:szCs w:val="20"/>
              </w:rPr>
              <w:t xml:space="preserve">Projekat nije realiziran.  </w:t>
            </w:r>
            <w:r w:rsidR="007254CA" w:rsidRPr="00F43B31">
              <w:rPr>
                <w:i/>
                <w:sz w:val="20"/>
                <w:szCs w:val="20"/>
              </w:rPr>
              <w:t>Nije ostvareno. Svake godine sanacija 10 divljih deponija, ali i konačna promjena nije ostvarena.</w:t>
            </w:r>
          </w:p>
        </w:tc>
      </w:tr>
      <w:tr w:rsidR="007254CA" w:rsidRPr="00190DE4" w:rsidTr="004D3860">
        <w:tc>
          <w:tcPr>
            <w:tcW w:w="4531" w:type="dxa"/>
            <w:shd w:val="clear" w:color="auto" w:fill="D9D9D9" w:themeFill="background1" w:themeFillShade="D9"/>
          </w:tcPr>
          <w:p w:rsidR="007254CA"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Broj naselja pokrivenih odvozom otpada do 2013. </w:t>
            </w:r>
            <w:r w:rsidR="008648E2" w:rsidRPr="00285228">
              <w:rPr>
                <w:rFonts w:asciiTheme="minorHAnsi" w:hAnsiTheme="minorHAnsi" w:cs="Arial"/>
                <w:bCs/>
                <w:color w:val="auto"/>
                <w:sz w:val="20"/>
                <w:szCs w:val="20"/>
              </w:rPr>
              <w:t>G</w:t>
            </w:r>
            <w:r w:rsidRPr="00285228">
              <w:rPr>
                <w:rFonts w:asciiTheme="minorHAnsi" w:hAnsiTheme="minorHAnsi" w:cs="Arial"/>
                <w:bCs/>
                <w:color w:val="auto"/>
                <w:sz w:val="20"/>
                <w:szCs w:val="20"/>
              </w:rPr>
              <w:t>odine</w:t>
            </w:r>
          </w:p>
        </w:tc>
        <w:tc>
          <w:tcPr>
            <w:tcW w:w="4678" w:type="dxa"/>
          </w:tcPr>
          <w:p w:rsidR="007254CA" w:rsidRPr="004964EB" w:rsidRDefault="00BD4BA1" w:rsidP="00D172EC">
            <w:pPr>
              <w:pStyle w:val="ListParagraph"/>
              <w:ind w:left="0"/>
              <w:jc w:val="both"/>
              <w:rPr>
                <w:color w:val="00B050"/>
                <w:sz w:val="20"/>
                <w:szCs w:val="20"/>
              </w:rPr>
            </w:pPr>
            <w:r w:rsidRPr="00F43B31">
              <w:rPr>
                <w:sz w:val="20"/>
                <w:szCs w:val="20"/>
              </w:rPr>
              <w:t xml:space="preserve">Projekat (ishod)  nije realiziran. </w:t>
            </w:r>
            <w:r w:rsidR="007254CA" w:rsidRPr="00F43B31">
              <w:rPr>
                <w:sz w:val="20"/>
                <w:szCs w:val="20"/>
              </w:rPr>
              <w:t>5 (nepromijenjeno u odnosu na 2010.</w:t>
            </w:r>
            <w:r w:rsidR="007254CA" w:rsidRPr="004964EB">
              <w:rPr>
                <w:sz w:val="20"/>
                <w:szCs w:val="20"/>
              </w:rPr>
              <w:t xml:space="preserve"> godinu)</w:t>
            </w:r>
          </w:p>
        </w:tc>
      </w:tr>
      <w:tr w:rsidR="007254CA" w:rsidRPr="00190DE4" w:rsidTr="004D3860">
        <w:tc>
          <w:tcPr>
            <w:tcW w:w="4531" w:type="dxa"/>
            <w:shd w:val="clear" w:color="auto" w:fill="D9D9D9" w:themeFill="background1" w:themeFillShade="D9"/>
          </w:tcPr>
          <w:p w:rsidR="007254CA" w:rsidRPr="00190DE4" w:rsidRDefault="00285228" w:rsidP="00DC7E29">
            <w:pPr>
              <w:pStyle w:val="Default"/>
              <w:rPr>
                <w:rFonts w:cs="Arial"/>
                <w:bCs/>
                <w:color w:val="auto"/>
                <w:sz w:val="20"/>
                <w:szCs w:val="20"/>
              </w:rPr>
            </w:pPr>
            <w:r w:rsidRPr="00285228">
              <w:rPr>
                <w:rFonts w:asciiTheme="minorHAnsi" w:hAnsiTheme="minorHAnsi" w:cs="Arial"/>
                <w:bCs/>
                <w:color w:val="auto"/>
                <w:sz w:val="20"/>
                <w:szCs w:val="20"/>
              </w:rPr>
              <w:t xml:space="preserve">Broj divljih deponija do 2013. godine </w:t>
            </w:r>
          </w:p>
        </w:tc>
        <w:tc>
          <w:tcPr>
            <w:tcW w:w="4678" w:type="dxa"/>
          </w:tcPr>
          <w:p w:rsidR="007254CA" w:rsidRPr="00F43B31" w:rsidRDefault="00BD4BA1" w:rsidP="00D172EC">
            <w:pPr>
              <w:pStyle w:val="ListParagraph"/>
              <w:ind w:left="0"/>
              <w:jc w:val="both"/>
              <w:rPr>
                <w:color w:val="00B050"/>
                <w:sz w:val="20"/>
                <w:szCs w:val="20"/>
              </w:rPr>
            </w:pPr>
            <w:r w:rsidRPr="00F43B31">
              <w:rPr>
                <w:sz w:val="20"/>
                <w:szCs w:val="20"/>
              </w:rPr>
              <w:t>Projekat (ishod)  nije realiziran</w:t>
            </w:r>
            <w:r w:rsidR="00D172EC">
              <w:rPr>
                <w:sz w:val="20"/>
                <w:szCs w:val="20"/>
              </w:rPr>
              <w:t>.</w:t>
            </w:r>
            <w:r w:rsidRPr="00F43B31">
              <w:rPr>
                <w:sz w:val="20"/>
                <w:szCs w:val="20"/>
              </w:rPr>
              <w:t xml:space="preserve"> </w:t>
            </w:r>
            <w:r w:rsidR="007254CA" w:rsidRPr="00F43B31">
              <w:rPr>
                <w:sz w:val="20"/>
                <w:szCs w:val="20"/>
              </w:rPr>
              <w:t>8 (9 u 2010. godini)</w:t>
            </w:r>
          </w:p>
        </w:tc>
      </w:tr>
    </w:tbl>
    <w:p w:rsidR="004B7291" w:rsidRDefault="004B7291" w:rsidP="00DC7E29">
      <w:pPr>
        <w:spacing w:after="0" w:line="240" w:lineRule="auto"/>
        <w:jc w:val="both"/>
        <w:rPr>
          <w:rFonts w:cs="Arial"/>
          <w:lang w:val="hr-HR"/>
        </w:rPr>
      </w:pPr>
    </w:p>
    <w:p w:rsidR="00BD4BA1" w:rsidRDefault="00BD4BA1" w:rsidP="00BD4BA1">
      <w:pPr>
        <w:autoSpaceDE w:val="0"/>
        <w:autoSpaceDN w:val="0"/>
        <w:adjustRightInd w:val="0"/>
        <w:spacing w:line="240" w:lineRule="auto"/>
        <w:jc w:val="both"/>
        <w:rPr>
          <w:rFonts w:cs="Arial"/>
          <w:lang w:val="hr-HR"/>
        </w:rPr>
      </w:pPr>
      <w:r w:rsidRPr="00576426">
        <w:rPr>
          <w:rFonts w:cs="Arial"/>
          <w:lang w:val="hr-HR"/>
        </w:rPr>
        <w:t xml:space="preserve">U proteklom srednjoročnom periodu ovaj </w:t>
      </w:r>
      <w:r>
        <w:rPr>
          <w:rFonts w:cs="Arial"/>
          <w:b/>
          <w:lang w:val="hr-HR"/>
        </w:rPr>
        <w:t>s</w:t>
      </w:r>
      <w:r w:rsidRPr="00BD4BA1">
        <w:rPr>
          <w:rFonts w:cs="Arial"/>
          <w:b/>
          <w:lang w:val="hr-HR"/>
        </w:rPr>
        <w:t>ektorski cilj nije</w:t>
      </w:r>
      <w:r w:rsidR="00E3228F">
        <w:rPr>
          <w:rFonts w:cs="Arial"/>
          <w:b/>
          <w:lang w:val="hr-HR"/>
        </w:rPr>
        <w:t xml:space="preserve"> </w:t>
      </w:r>
      <w:r w:rsidRPr="00BD4BA1">
        <w:rPr>
          <w:rFonts w:cs="Arial"/>
          <w:b/>
          <w:lang w:val="hr-HR"/>
        </w:rPr>
        <w:t>ostvaren.</w:t>
      </w:r>
      <w:r w:rsidR="00D7653B">
        <w:rPr>
          <w:rFonts w:cs="Arial"/>
          <w:b/>
          <w:lang w:val="hr-HR"/>
        </w:rPr>
        <w:t xml:space="preserve"> </w:t>
      </w:r>
      <w:r w:rsidRPr="00EC5B81">
        <w:rPr>
          <w:rFonts w:cs="Arial"/>
          <w:lang w:val="hr-HR"/>
        </w:rPr>
        <w:t xml:space="preserve">U srednjoročnom periodu implementacije Strategije kapaciteti javnog komunalnog preduzeća su ojačani, i unaprijeđena </w:t>
      </w:r>
      <w:r w:rsidRPr="00EC5B81">
        <w:rPr>
          <w:rFonts w:cs="Arial"/>
          <w:lang w:val="hr-HR"/>
        </w:rPr>
        <w:lastRenderedPageBreak/>
        <w:t xml:space="preserve">infrastruktura za odlaganje otpada kroz donacije iz vanjskih izvora, ali i općinskog Budžeta. Iako se radi na sanaciji divljih deponija, usljed neodgovornog ponašanja građana i ostalih subjekata nastaju nove deponije.  U proteklom periodu realizirane su kontinuirane aktivnosti na podizanju svijesti o očuvanju okoliša, akcije čišćenja vodotokova uz saradnju sa predstavnicima viših nivoa vlasti, udruženja iz oblasti zaštite okoliša, učenika srednjih i osnovnih škola. </w:t>
      </w:r>
      <w:r>
        <w:rPr>
          <w:rFonts w:cs="Arial"/>
          <w:lang w:val="hr-HR"/>
        </w:rPr>
        <w:t>Realizirane su i dodatne strateške intervencije koje nisu bile prvobitno planirane u Strategiji</w:t>
      </w:r>
      <w:r w:rsidR="00150644">
        <w:rPr>
          <w:rFonts w:cs="Arial"/>
          <w:lang w:val="hr-HR"/>
        </w:rPr>
        <w:t xml:space="preserve">, niti u Planovima implementacije </w:t>
      </w:r>
      <w:r>
        <w:rPr>
          <w:rFonts w:cs="Arial"/>
          <w:lang w:val="hr-HR"/>
        </w:rPr>
        <w:t xml:space="preserve"> (</w:t>
      </w:r>
      <w:r w:rsidRPr="001C3552">
        <w:rPr>
          <w:rFonts w:cs="Arial"/>
          <w:lang w:val="hr-HR"/>
        </w:rPr>
        <w:t>Izrada glavnog projekta za odvodnjavanje površinskih oborinskih voda u naselju „Luke“  MZ Klokotnica</w:t>
      </w:r>
      <w:r>
        <w:rPr>
          <w:rFonts w:cs="Arial"/>
          <w:lang w:val="hr-HR"/>
        </w:rPr>
        <w:t xml:space="preserve">, </w:t>
      </w:r>
      <w:r w:rsidRPr="001C3552">
        <w:rPr>
          <w:rFonts w:cs="Arial"/>
          <w:lang w:val="hr-HR"/>
        </w:rPr>
        <w:t>Čišćenje putnog pojasa mgistralnog puta u općini Doboj Istok</w:t>
      </w:r>
      <w:r>
        <w:rPr>
          <w:rFonts w:cs="Arial"/>
          <w:lang w:val="hr-HR"/>
        </w:rPr>
        <w:t>)</w:t>
      </w:r>
      <w:r w:rsidR="00D172EC">
        <w:rPr>
          <w:rFonts w:cs="Arial"/>
          <w:lang w:val="hr-HR"/>
        </w:rPr>
        <w:t xml:space="preserve">. </w:t>
      </w:r>
      <w:r w:rsidRPr="00EC5B81">
        <w:rPr>
          <w:rFonts w:cs="Arial"/>
          <w:lang w:val="hr-HR"/>
        </w:rPr>
        <w:t>Ipak</w:t>
      </w:r>
      <w:r w:rsidR="00D172EC">
        <w:rPr>
          <w:rFonts w:cs="Arial"/>
          <w:lang w:val="hr-HR"/>
        </w:rPr>
        <w:t>,</w:t>
      </w:r>
      <w:r w:rsidRPr="00EC5B81">
        <w:rPr>
          <w:rFonts w:cs="Arial"/>
          <w:lang w:val="hr-HR"/>
        </w:rPr>
        <w:t xml:space="preserve"> očekivani ishodi nisu ostvareni.</w:t>
      </w:r>
    </w:p>
    <w:p w:rsidR="00BD4BA1" w:rsidRPr="00EC5B81" w:rsidRDefault="00BD4BA1" w:rsidP="00BD4BA1">
      <w:pPr>
        <w:autoSpaceDE w:val="0"/>
        <w:autoSpaceDN w:val="0"/>
        <w:adjustRightInd w:val="0"/>
        <w:spacing w:line="240" w:lineRule="auto"/>
        <w:jc w:val="both"/>
        <w:rPr>
          <w:rFonts w:cs="Arial"/>
          <w:lang w:val="hr-HR"/>
        </w:rPr>
      </w:pPr>
      <w:r>
        <w:rPr>
          <w:rFonts w:cs="Arial"/>
          <w:lang w:val="hr-HR"/>
        </w:rPr>
        <w:t>S aspekta koherentnosti može se zaključ</w:t>
      </w:r>
      <w:r w:rsidR="00150644">
        <w:rPr>
          <w:rFonts w:cs="Arial"/>
          <w:lang w:val="hr-HR"/>
        </w:rPr>
        <w:t>i</w:t>
      </w:r>
      <w:r>
        <w:rPr>
          <w:rFonts w:cs="Arial"/>
          <w:lang w:val="hr-HR"/>
        </w:rPr>
        <w:t xml:space="preserve">ti da su u Strategiji definisane strateške intervencije, od kojih su određene i realizirane (npr. </w:t>
      </w:r>
      <w:r w:rsidR="00D172EC">
        <w:rPr>
          <w:rFonts w:cs="Arial"/>
          <w:lang w:val="hr-HR"/>
        </w:rPr>
        <w:t>o</w:t>
      </w:r>
      <w:r>
        <w:rPr>
          <w:rFonts w:cs="Arial"/>
          <w:lang w:val="hr-HR"/>
        </w:rPr>
        <w:t xml:space="preserve">rganizovanje Dana čistoće, </w:t>
      </w:r>
      <w:r w:rsidRPr="00BD4BA1">
        <w:rPr>
          <w:rFonts w:cs="Arial"/>
          <w:lang w:val="hr-HR"/>
        </w:rPr>
        <w:t>Opremanje javnih površina korpama za smeće</w:t>
      </w:r>
      <w:r>
        <w:rPr>
          <w:rFonts w:cs="Arial"/>
          <w:lang w:val="hr-HR"/>
        </w:rPr>
        <w:t xml:space="preserve">) za koje nisu definisani programsko-projektni indikatori te se njihov doprinos ostvarenju </w:t>
      </w:r>
      <w:r w:rsidR="00D172EC">
        <w:rPr>
          <w:rFonts w:cs="Arial"/>
          <w:lang w:val="hr-HR"/>
        </w:rPr>
        <w:t>sektorksog</w:t>
      </w:r>
      <w:r>
        <w:rPr>
          <w:rFonts w:cs="Arial"/>
          <w:lang w:val="hr-HR"/>
        </w:rPr>
        <w:t xml:space="preserve"> cilja ne može pratiti.</w:t>
      </w:r>
      <w:r w:rsidR="008F0B59">
        <w:rPr>
          <w:rFonts w:cs="Arial"/>
          <w:lang w:val="hr-HR"/>
        </w:rPr>
        <w:t xml:space="preserve"> Uočeno je i da</w:t>
      </w:r>
      <w:r w:rsidR="00150644">
        <w:rPr>
          <w:rFonts w:cs="Arial"/>
          <w:lang w:val="hr-HR"/>
        </w:rPr>
        <w:t xml:space="preserve"> </w:t>
      </w:r>
      <w:r w:rsidR="008F0B59">
        <w:rPr>
          <w:rFonts w:cs="Arial"/>
          <w:lang w:val="hr-HR"/>
        </w:rPr>
        <w:t xml:space="preserve">određeni </w:t>
      </w:r>
      <w:r>
        <w:rPr>
          <w:rFonts w:cs="Arial"/>
          <w:lang w:val="hr-HR"/>
        </w:rPr>
        <w:t>projektni indikatori nema</w:t>
      </w:r>
      <w:r w:rsidR="008F0B59">
        <w:rPr>
          <w:rFonts w:cs="Arial"/>
          <w:lang w:val="hr-HR"/>
        </w:rPr>
        <w:t>ju</w:t>
      </w:r>
      <w:r>
        <w:rPr>
          <w:rFonts w:cs="Arial"/>
          <w:lang w:val="hr-HR"/>
        </w:rPr>
        <w:t xml:space="preserve"> kvantitativni pokazatelj očekivane promjene. Također, u definiciji sektorskog cilja navod</w:t>
      </w:r>
      <w:r w:rsidR="008F0B59">
        <w:rPr>
          <w:rFonts w:cs="Arial"/>
          <w:lang w:val="hr-HR"/>
        </w:rPr>
        <w:t>i</w:t>
      </w:r>
      <w:r>
        <w:rPr>
          <w:rFonts w:cs="Arial"/>
          <w:lang w:val="hr-HR"/>
        </w:rPr>
        <w:t xml:space="preserve"> se kruti otpad, a u očekivanom ishodu otpad generalno što implicira pojmovno usklađivanje u svrhu unapređenja koherentnosti cilja i ishoda. </w:t>
      </w:r>
    </w:p>
    <w:p w:rsidR="009E4A27" w:rsidRPr="009E4A27" w:rsidRDefault="009E4A27" w:rsidP="00DC7E29">
      <w:pPr>
        <w:pStyle w:val="Default"/>
        <w:jc w:val="both"/>
        <w:rPr>
          <w:rFonts w:cs="Arial"/>
          <w:b/>
        </w:rPr>
      </w:pPr>
      <w:r w:rsidRPr="009E4A27">
        <w:rPr>
          <w:rFonts w:asciiTheme="minorHAnsi" w:hAnsiTheme="minorHAnsi" w:cs="Arial"/>
          <w:b/>
          <w:color w:val="auto"/>
          <w:sz w:val="22"/>
          <w:szCs w:val="22"/>
        </w:rPr>
        <w:t>Sektorski cilj 3.2</w:t>
      </w:r>
      <w:r w:rsidR="00D172EC">
        <w:rPr>
          <w:rFonts w:asciiTheme="minorHAnsi" w:hAnsiTheme="minorHAnsi" w:cs="Arial"/>
          <w:b/>
          <w:color w:val="auto"/>
          <w:sz w:val="22"/>
          <w:szCs w:val="22"/>
        </w:rPr>
        <w:t>.</w:t>
      </w:r>
      <w:r w:rsidRPr="009E4A27">
        <w:rPr>
          <w:rFonts w:asciiTheme="minorHAnsi" w:hAnsiTheme="minorHAnsi" w:cs="Arial"/>
          <w:b/>
          <w:color w:val="auto"/>
          <w:sz w:val="22"/>
          <w:szCs w:val="22"/>
        </w:rPr>
        <w:t xml:space="preserve"> „Uređeno 5 izletišta do 2015. godine“</w:t>
      </w:r>
    </w:p>
    <w:p w:rsidR="009E4A27" w:rsidRPr="00E6303E" w:rsidRDefault="009E4A27" w:rsidP="00DC7E29">
      <w:pPr>
        <w:pStyle w:val="Default"/>
        <w:jc w:val="both"/>
        <w:rPr>
          <w:rFonts w:cs="Arial"/>
          <w:b/>
        </w:rPr>
      </w:pPr>
    </w:p>
    <w:p w:rsidR="009E4A27" w:rsidRPr="009E4A27" w:rsidRDefault="009E4A27" w:rsidP="00DC7E29">
      <w:pPr>
        <w:pStyle w:val="ListParagraph"/>
        <w:numPr>
          <w:ilvl w:val="0"/>
          <w:numId w:val="9"/>
        </w:numPr>
        <w:autoSpaceDE w:val="0"/>
        <w:autoSpaceDN w:val="0"/>
        <w:adjustRightInd w:val="0"/>
        <w:spacing w:line="240" w:lineRule="auto"/>
        <w:jc w:val="both"/>
        <w:rPr>
          <w:rFonts w:cs="Arial"/>
          <w:i/>
          <w:lang w:val="hr-HR"/>
        </w:rPr>
      </w:pPr>
      <w:r w:rsidRPr="009E4A27">
        <w:rPr>
          <w:rFonts w:cs="Arial"/>
          <w:i/>
          <w:lang w:val="hr-HR"/>
        </w:rPr>
        <w:t xml:space="preserve">Očekivani sektorski ishod: Sanirani i obnovljeni šumski ekosistemi u okviru izletišta do 2015. godine </w:t>
      </w:r>
    </w:p>
    <w:p w:rsidR="009E4A27" w:rsidRDefault="009E4A27" w:rsidP="00DC7E29">
      <w:pPr>
        <w:pStyle w:val="ListParagraph"/>
        <w:autoSpaceDE w:val="0"/>
        <w:autoSpaceDN w:val="0"/>
        <w:adjustRightInd w:val="0"/>
        <w:spacing w:line="240" w:lineRule="auto"/>
        <w:ind w:left="780"/>
        <w:jc w:val="both"/>
        <w:rPr>
          <w:rFonts w:cs="Arial"/>
          <w:lang w:val="hr-HR"/>
        </w:rPr>
      </w:pPr>
      <w:r w:rsidRPr="009E4A27">
        <w:rPr>
          <w:rFonts w:cs="Arial"/>
          <w:lang w:val="hr-HR"/>
        </w:rPr>
        <w:t xml:space="preserve">Ocjena: </w:t>
      </w:r>
      <w:r w:rsidR="00602199" w:rsidRPr="00B668FB">
        <w:rPr>
          <w:rFonts w:cs="Arial"/>
          <w:lang w:val="hr-HR"/>
        </w:rPr>
        <w:t xml:space="preserve">Očekivani sektorski ishod nije ostvaren, jer je promjena zabilježena samo u 2014. godini u okviru jednog izletišta kao rezultat </w:t>
      </w:r>
      <w:r w:rsidR="00B668FB" w:rsidRPr="00B668FB">
        <w:rPr>
          <w:rFonts w:cs="Arial"/>
          <w:lang w:val="hr-HR"/>
        </w:rPr>
        <w:t>aktivnosti Medžlisa islamske zajednice Doboj, čiji predstavnici su zajedno sa učenicima srednje škole organizovali pošumljavanje brda Gaj.</w:t>
      </w:r>
    </w:p>
    <w:p w:rsidR="00B668FB" w:rsidRPr="00B668FB" w:rsidRDefault="00B668FB" w:rsidP="00150644">
      <w:pPr>
        <w:pStyle w:val="Caption"/>
        <w:keepNext/>
        <w:spacing w:after="0"/>
        <w:jc w:val="both"/>
        <w:rPr>
          <w:rFonts w:cs="Arial"/>
          <w:b w:val="0"/>
          <w:bCs w:val="0"/>
          <w:color w:val="auto"/>
          <w:szCs w:val="22"/>
          <w:lang w:val="hr-HR"/>
        </w:rPr>
      </w:pPr>
      <w:r w:rsidRPr="00B668FB">
        <w:rPr>
          <w:rFonts w:cs="Arial"/>
          <w:b w:val="0"/>
          <w:bCs w:val="0"/>
          <w:color w:val="auto"/>
          <w:szCs w:val="22"/>
          <w:lang w:val="hr-HR"/>
        </w:rPr>
        <w:t xml:space="preserve">Ni očekivani rezultati na programsko-projektnom nivou </w:t>
      </w:r>
      <w:r w:rsidR="00150644">
        <w:rPr>
          <w:rFonts w:cs="Arial"/>
          <w:b w:val="0"/>
          <w:bCs w:val="0"/>
          <w:color w:val="auto"/>
          <w:szCs w:val="22"/>
          <w:lang w:val="hr-HR"/>
        </w:rPr>
        <w:t>u najvećoj mjeri nisu ostvareni</w:t>
      </w:r>
      <w:r>
        <w:rPr>
          <w:rFonts w:cs="Arial"/>
          <w:b w:val="0"/>
          <w:bCs w:val="0"/>
          <w:color w:val="auto"/>
          <w:szCs w:val="22"/>
          <w:lang w:val="hr-HR"/>
        </w:rPr>
        <w:t>. Stepen njihovog ostvarenja prikazan je u Tabeli 12.</w:t>
      </w:r>
      <w:r w:rsidR="00E3228F">
        <w:rPr>
          <w:rFonts w:cs="Arial"/>
          <w:b w:val="0"/>
          <w:bCs w:val="0"/>
          <w:color w:val="auto"/>
          <w:szCs w:val="22"/>
          <w:lang w:val="hr-HR"/>
        </w:rPr>
        <w:t xml:space="preserve"> Ovdje je potrebno naglasiti da je za potrebe ostvarenj</w:t>
      </w:r>
      <w:r w:rsidR="00D172EC">
        <w:rPr>
          <w:rFonts w:cs="Arial"/>
          <w:b w:val="0"/>
          <w:bCs w:val="0"/>
          <w:color w:val="auto"/>
          <w:szCs w:val="22"/>
          <w:lang w:val="hr-HR"/>
        </w:rPr>
        <w:t>a</w:t>
      </w:r>
      <w:r w:rsidR="00E3228F">
        <w:rPr>
          <w:rFonts w:cs="Arial"/>
          <w:b w:val="0"/>
          <w:bCs w:val="0"/>
          <w:color w:val="auto"/>
          <w:szCs w:val="22"/>
          <w:lang w:val="hr-HR"/>
        </w:rPr>
        <w:t xml:space="preserve"> navedenog sektorskog cilja u Sektorskom planu Zaštite i očuvanja okoliša planirana jedna strateška intervencija, koja je djelimično realizirana.</w:t>
      </w:r>
    </w:p>
    <w:p w:rsidR="00D172EC" w:rsidRDefault="00D172EC" w:rsidP="00DC7E29">
      <w:pPr>
        <w:pStyle w:val="Caption"/>
        <w:keepNext/>
        <w:spacing w:after="0"/>
        <w:jc w:val="center"/>
      </w:pPr>
    </w:p>
    <w:p w:rsidR="00746D7E" w:rsidRPr="00746D7E" w:rsidRDefault="00746D7E" w:rsidP="00DC7E29">
      <w:pPr>
        <w:pStyle w:val="Caption"/>
        <w:keepNext/>
        <w:spacing w:after="0"/>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12</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9E4A27" w:rsidRPr="00C639D7" w:rsidTr="00AE27FC">
        <w:tc>
          <w:tcPr>
            <w:tcW w:w="9209" w:type="dxa"/>
            <w:gridSpan w:val="2"/>
            <w:shd w:val="clear" w:color="auto" w:fill="D9D9D9" w:themeFill="background1" w:themeFillShade="D9"/>
          </w:tcPr>
          <w:p w:rsidR="009E4A27" w:rsidRPr="009E4A27" w:rsidRDefault="009E4A27" w:rsidP="00DC7E29">
            <w:pPr>
              <w:autoSpaceDE w:val="0"/>
              <w:autoSpaceDN w:val="0"/>
              <w:adjustRightInd w:val="0"/>
              <w:ind w:left="113" w:right="113"/>
              <w:jc w:val="center"/>
              <w:rPr>
                <w:rFonts w:cs="Arial"/>
                <w:b/>
                <w:bCs/>
                <w:sz w:val="20"/>
                <w:szCs w:val="20"/>
                <w:lang w:val="hr-HR"/>
              </w:rPr>
            </w:pPr>
            <w:r w:rsidRPr="00C639D7">
              <w:rPr>
                <w:rFonts w:cs="Arial"/>
                <w:b/>
                <w:bCs/>
                <w:sz w:val="20"/>
                <w:szCs w:val="20"/>
                <w:lang w:val="hr-HR"/>
              </w:rPr>
              <w:t>SE.C.</w:t>
            </w:r>
            <w:r>
              <w:rPr>
                <w:rFonts w:cs="Arial"/>
                <w:b/>
                <w:bCs/>
                <w:sz w:val="20"/>
                <w:szCs w:val="20"/>
                <w:lang w:val="hr-HR"/>
              </w:rPr>
              <w:t>3</w:t>
            </w:r>
            <w:r w:rsidRPr="00C639D7">
              <w:rPr>
                <w:rFonts w:cs="Arial"/>
                <w:b/>
                <w:bCs/>
                <w:sz w:val="20"/>
                <w:szCs w:val="20"/>
                <w:lang w:val="hr-HR"/>
              </w:rPr>
              <w:t>.</w:t>
            </w:r>
            <w:r>
              <w:rPr>
                <w:rFonts w:cs="Arial"/>
                <w:b/>
                <w:bCs/>
                <w:sz w:val="20"/>
                <w:szCs w:val="20"/>
                <w:lang w:val="hr-HR"/>
              </w:rPr>
              <w:t>2</w:t>
            </w:r>
            <w:r w:rsidRPr="00C639D7">
              <w:rPr>
                <w:rFonts w:cs="Arial"/>
                <w:b/>
                <w:bCs/>
                <w:sz w:val="20"/>
                <w:szCs w:val="20"/>
                <w:lang w:val="hr-HR"/>
              </w:rPr>
              <w:t xml:space="preserve">. </w:t>
            </w:r>
            <w:r w:rsidRPr="009E4A27">
              <w:rPr>
                <w:rFonts w:cs="Arial"/>
                <w:b/>
                <w:bCs/>
                <w:sz w:val="20"/>
                <w:szCs w:val="20"/>
                <w:lang w:val="hr-HR"/>
              </w:rPr>
              <w:t>Uređeno 5 izletišta do 2015. godine</w:t>
            </w:r>
          </w:p>
          <w:p w:rsidR="009E4A27" w:rsidRPr="00C639D7" w:rsidRDefault="009E4A27" w:rsidP="00DC7E29">
            <w:pPr>
              <w:pStyle w:val="ListParagraph"/>
              <w:ind w:left="0"/>
              <w:jc w:val="center"/>
              <w:rPr>
                <w:i/>
                <w:sz w:val="20"/>
                <w:szCs w:val="20"/>
              </w:rPr>
            </w:pPr>
          </w:p>
        </w:tc>
      </w:tr>
      <w:tr w:rsidR="00FC3F20" w:rsidRPr="00C639D7" w:rsidTr="00AE27FC">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7254CA" w:rsidRPr="00C639D7" w:rsidTr="00AE27FC">
        <w:tc>
          <w:tcPr>
            <w:tcW w:w="4531" w:type="dxa"/>
            <w:shd w:val="clear" w:color="auto" w:fill="D9D9D9" w:themeFill="background1" w:themeFillShade="D9"/>
          </w:tcPr>
          <w:p w:rsidR="007254CA"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Izrađena projektna dokumentacija za uređenje izletišta </w:t>
            </w:r>
          </w:p>
        </w:tc>
        <w:tc>
          <w:tcPr>
            <w:tcW w:w="4678" w:type="dxa"/>
          </w:tcPr>
          <w:p w:rsidR="00EC0DC1" w:rsidRDefault="008F0B59" w:rsidP="00D172EC">
            <w:pPr>
              <w:pStyle w:val="ListParagraph"/>
              <w:ind w:left="0"/>
              <w:rPr>
                <w:i/>
                <w:sz w:val="20"/>
                <w:szCs w:val="20"/>
              </w:rPr>
            </w:pPr>
            <w:r w:rsidRPr="007254CA">
              <w:rPr>
                <w:sz w:val="20"/>
                <w:szCs w:val="20"/>
              </w:rPr>
              <w:t>Projekat djelimično realiziran</w:t>
            </w:r>
            <w:r>
              <w:rPr>
                <w:sz w:val="20"/>
                <w:szCs w:val="20"/>
              </w:rPr>
              <w:t>.</w:t>
            </w:r>
            <w:r w:rsidR="00D172EC">
              <w:rPr>
                <w:sz w:val="20"/>
                <w:szCs w:val="20"/>
              </w:rPr>
              <w:t xml:space="preserve"> </w:t>
            </w:r>
            <w:r w:rsidR="007254CA" w:rsidRPr="008F0B59">
              <w:rPr>
                <w:i/>
                <w:sz w:val="20"/>
                <w:szCs w:val="20"/>
              </w:rPr>
              <w:t>Za 3 od planiranih 5 izletišta.</w:t>
            </w:r>
          </w:p>
        </w:tc>
      </w:tr>
      <w:tr w:rsidR="007254CA" w:rsidRPr="00C639D7" w:rsidTr="00AE27FC">
        <w:tc>
          <w:tcPr>
            <w:tcW w:w="4531" w:type="dxa"/>
            <w:shd w:val="clear" w:color="auto" w:fill="D9D9D9" w:themeFill="background1" w:themeFillShade="D9"/>
          </w:tcPr>
          <w:p w:rsidR="007254CA"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Broj novozasađenih sadnica šumskih kultura u periodu do 2013. godine </w:t>
            </w:r>
          </w:p>
        </w:tc>
        <w:tc>
          <w:tcPr>
            <w:tcW w:w="4678" w:type="dxa"/>
          </w:tcPr>
          <w:p w:rsidR="007254CA" w:rsidRPr="007254CA" w:rsidRDefault="008F0B59" w:rsidP="00DC7E29">
            <w:pPr>
              <w:pStyle w:val="ListParagraph"/>
              <w:ind w:left="0"/>
              <w:jc w:val="both"/>
              <w:rPr>
                <w:color w:val="00B050"/>
                <w:sz w:val="20"/>
                <w:szCs w:val="20"/>
              </w:rPr>
            </w:pPr>
            <w:r w:rsidRPr="007254CA">
              <w:rPr>
                <w:sz w:val="20"/>
                <w:szCs w:val="20"/>
              </w:rPr>
              <w:t>Projekat (ishod)  nije realiziran</w:t>
            </w:r>
            <w:r>
              <w:rPr>
                <w:sz w:val="20"/>
                <w:szCs w:val="20"/>
              </w:rPr>
              <w:t>.</w:t>
            </w:r>
            <w:r w:rsidR="00D172EC">
              <w:rPr>
                <w:sz w:val="20"/>
                <w:szCs w:val="20"/>
              </w:rPr>
              <w:t xml:space="preserve"> </w:t>
            </w:r>
            <w:r w:rsidR="007254CA" w:rsidRPr="008F0B59">
              <w:rPr>
                <w:i/>
                <w:sz w:val="20"/>
                <w:szCs w:val="20"/>
              </w:rPr>
              <w:t>Nije ostvareno.</w:t>
            </w:r>
          </w:p>
        </w:tc>
      </w:tr>
    </w:tbl>
    <w:p w:rsidR="009E4A27" w:rsidRDefault="009E4A27" w:rsidP="00DC7E29">
      <w:pPr>
        <w:spacing w:after="0" w:line="240" w:lineRule="auto"/>
        <w:jc w:val="both"/>
        <w:rPr>
          <w:rFonts w:cs="Arial"/>
          <w:lang w:val="hr-HR"/>
        </w:rPr>
      </w:pPr>
    </w:p>
    <w:p w:rsidR="008F0B59" w:rsidRDefault="008F0B59" w:rsidP="008F0B59">
      <w:pPr>
        <w:autoSpaceDE w:val="0"/>
        <w:autoSpaceDN w:val="0"/>
        <w:adjustRightInd w:val="0"/>
        <w:spacing w:line="240" w:lineRule="auto"/>
        <w:jc w:val="both"/>
        <w:rPr>
          <w:rFonts w:cs="Arial"/>
          <w:lang w:val="hr-HR"/>
        </w:rPr>
      </w:pPr>
      <w:r w:rsidRPr="00576426">
        <w:rPr>
          <w:rFonts w:cs="Arial"/>
          <w:lang w:val="hr-HR"/>
        </w:rPr>
        <w:t xml:space="preserve">U proteklom srednjoročnom periodu ovaj </w:t>
      </w:r>
      <w:r w:rsidR="00110F1C">
        <w:rPr>
          <w:rFonts w:cs="Arial"/>
          <w:b/>
          <w:lang w:val="hr-HR"/>
        </w:rPr>
        <w:t>s</w:t>
      </w:r>
      <w:r w:rsidRPr="00110F1C">
        <w:rPr>
          <w:rFonts w:cs="Arial"/>
          <w:b/>
          <w:lang w:val="hr-HR"/>
        </w:rPr>
        <w:t>ektorski cilj je djelimično ostvaren</w:t>
      </w:r>
      <w:r w:rsidR="00110F1C" w:rsidRPr="00110F1C">
        <w:rPr>
          <w:rFonts w:cs="Arial"/>
          <w:b/>
          <w:lang w:val="hr-HR"/>
        </w:rPr>
        <w:t xml:space="preserve">, </w:t>
      </w:r>
      <w:r w:rsidR="00F43B31">
        <w:rPr>
          <w:rFonts w:cs="Arial"/>
          <w:b/>
          <w:lang w:val="hr-HR"/>
        </w:rPr>
        <w:t xml:space="preserve">uz </w:t>
      </w:r>
      <w:r w:rsidR="00110F1C" w:rsidRPr="00110F1C">
        <w:rPr>
          <w:rFonts w:cs="Arial"/>
          <w:b/>
          <w:lang w:val="hr-HR"/>
        </w:rPr>
        <w:t>značajan napredak</w:t>
      </w:r>
      <w:r w:rsidR="00110F1C">
        <w:rPr>
          <w:rFonts w:cs="Arial"/>
          <w:lang w:val="hr-HR"/>
        </w:rPr>
        <w:t>, jer su uređena 3 od 5 planiranih izletišta. Zbog nedostatka finansijskih sredstava u srednjoročnom periodu implementacije Strategije uređena su 3 izletišta (</w:t>
      </w:r>
      <w:r w:rsidR="00110F1C" w:rsidRPr="00602199">
        <w:rPr>
          <w:rFonts w:cs="Arial"/>
          <w:lang w:val="hr-HR"/>
        </w:rPr>
        <w:t xml:space="preserve">"Gaj " u Klokotnici, Carska bašča i Lovačka kuća u Brijesnici Maloj i Izletište kod lovačke kuće </w:t>
      </w:r>
      <w:r w:rsidR="00110F1C">
        <w:rPr>
          <w:rFonts w:cs="Arial"/>
          <w:lang w:val="hr-HR"/>
        </w:rPr>
        <w:t>u Brijesnici Velikoj) te je izostalo potpuno ispunjenje sektorskog cilja.  Posmatranjem ostvarenja očekiv</w:t>
      </w:r>
      <w:r w:rsidR="00E3228F">
        <w:rPr>
          <w:rFonts w:cs="Arial"/>
          <w:lang w:val="hr-HR"/>
        </w:rPr>
        <w:t>a</w:t>
      </w:r>
      <w:r w:rsidR="00110F1C">
        <w:rPr>
          <w:rFonts w:cs="Arial"/>
          <w:lang w:val="hr-HR"/>
        </w:rPr>
        <w:t>nih ishoda i programsko-projektnih indikatora nije moguće dati zaključak o ostvarenju sektorskog cilja, s obzirom da se odnose na samo jedan aspekt uređenja izletišta</w:t>
      </w:r>
      <w:r w:rsidRPr="00576426">
        <w:rPr>
          <w:rFonts w:cs="Arial"/>
          <w:lang w:val="hr-HR"/>
        </w:rPr>
        <w:t xml:space="preserve">. </w:t>
      </w:r>
      <w:r w:rsidR="00110F1C">
        <w:rPr>
          <w:rFonts w:cs="Arial"/>
          <w:lang w:val="hr-HR"/>
        </w:rPr>
        <w:t>Uočeno je i da projektno-programski indikatori nisu definisani prema „outcome“ principu</w:t>
      </w:r>
      <w:r w:rsidR="00F43B31">
        <w:rPr>
          <w:rFonts w:cs="Arial"/>
          <w:lang w:val="hr-HR"/>
        </w:rPr>
        <w:t xml:space="preserve"> (očekivani ukupni rezultat projekta) iz kojega se može sagledati konačni očekivani efekat projekt</w:t>
      </w:r>
      <w:r w:rsidR="00D172EC">
        <w:rPr>
          <w:rFonts w:cs="Arial"/>
          <w:lang w:val="hr-HR"/>
        </w:rPr>
        <w:t>a</w:t>
      </w:r>
      <w:r w:rsidR="00F43B31">
        <w:rPr>
          <w:rFonts w:cs="Arial"/>
          <w:lang w:val="hr-HR"/>
        </w:rPr>
        <w:t xml:space="preserve"> te njegov doprinos na sektorski cilj/ishod</w:t>
      </w:r>
      <w:r w:rsidR="00D7653B">
        <w:rPr>
          <w:rFonts w:cs="Arial"/>
          <w:lang w:val="hr-HR"/>
        </w:rPr>
        <w:t>.</w:t>
      </w:r>
    </w:p>
    <w:p w:rsidR="009B14A2" w:rsidRDefault="009B14A2" w:rsidP="008F0B59">
      <w:pPr>
        <w:autoSpaceDE w:val="0"/>
        <w:autoSpaceDN w:val="0"/>
        <w:adjustRightInd w:val="0"/>
        <w:spacing w:line="240" w:lineRule="auto"/>
        <w:jc w:val="both"/>
        <w:rPr>
          <w:rFonts w:cs="Arial"/>
          <w:lang w:val="hr-HR"/>
        </w:rPr>
      </w:pPr>
    </w:p>
    <w:p w:rsidR="009E4A27" w:rsidRPr="009E4A27" w:rsidRDefault="009E4A27" w:rsidP="00DC7E29">
      <w:pPr>
        <w:pStyle w:val="Default"/>
        <w:jc w:val="both"/>
        <w:rPr>
          <w:rFonts w:cs="Arial"/>
          <w:b/>
        </w:rPr>
      </w:pPr>
      <w:r w:rsidRPr="009E4A27">
        <w:rPr>
          <w:rFonts w:asciiTheme="minorHAnsi" w:hAnsiTheme="minorHAnsi" w:cs="Arial"/>
          <w:b/>
          <w:color w:val="auto"/>
          <w:sz w:val="22"/>
          <w:szCs w:val="22"/>
        </w:rPr>
        <w:lastRenderedPageBreak/>
        <w:t>Sektorski cilj 3.3 „Organizovan sistem praćenja zagađenosti zemljišta, zraka i vode do 2015. godine“</w:t>
      </w:r>
    </w:p>
    <w:p w:rsidR="009E4A27" w:rsidRPr="00E6303E" w:rsidRDefault="009E4A27" w:rsidP="00DC7E29">
      <w:pPr>
        <w:pStyle w:val="Default"/>
        <w:jc w:val="both"/>
        <w:rPr>
          <w:rFonts w:cs="Arial"/>
          <w:b/>
        </w:rPr>
      </w:pPr>
    </w:p>
    <w:p w:rsidR="009E4A27" w:rsidRPr="003D277A" w:rsidRDefault="009E4A27" w:rsidP="00DC7E29">
      <w:pPr>
        <w:pStyle w:val="ListParagraph"/>
        <w:numPr>
          <w:ilvl w:val="0"/>
          <w:numId w:val="35"/>
        </w:numPr>
        <w:autoSpaceDE w:val="0"/>
        <w:autoSpaceDN w:val="0"/>
        <w:adjustRightInd w:val="0"/>
        <w:spacing w:line="240" w:lineRule="auto"/>
        <w:jc w:val="both"/>
        <w:rPr>
          <w:rFonts w:cs="Arial"/>
          <w:i/>
          <w:lang w:val="hr-HR"/>
        </w:rPr>
      </w:pPr>
      <w:r w:rsidRPr="003D277A">
        <w:rPr>
          <w:rFonts w:cs="Arial"/>
          <w:i/>
          <w:lang w:val="hr-HR"/>
        </w:rPr>
        <w:t xml:space="preserve">Očekivani sektorski ishod: Uspostavljen sistem praćenja zagađenosti zemljišta, zraka i vode </w:t>
      </w:r>
    </w:p>
    <w:p w:rsidR="009E4A27" w:rsidRDefault="009E4A27" w:rsidP="00DC7E29">
      <w:pPr>
        <w:pStyle w:val="ListParagraph"/>
        <w:autoSpaceDE w:val="0"/>
        <w:autoSpaceDN w:val="0"/>
        <w:adjustRightInd w:val="0"/>
        <w:spacing w:line="240" w:lineRule="auto"/>
        <w:ind w:left="780"/>
        <w:jc w:val="both"/>
        <w:rPr>
          <w:rFonts w:cs="Arial"/>
          <w:lang w:val="hr-HR"/>
        </w:rPr>
      </w:pPr>
      <w:r w:rsidRPr="004D36B9">
        <w:rPr>
          <w:rFonts w:cs="Arial"/>
          <w:lang w:val="hr-HR"/>
        </w:rPr>
        <w:t xml:space="preserve">Ocjena: </w:t>
      </w:r>
      <w:r w:rsidR="00FD3F4D">
        <w:rPr>
          <w:rFonts w:cs="Arial"/>
          <w:lang w:val="hr-HR"/>
        </w:rPr>
        <w:t>O</w:t>
      </w:r>
      <w:r w:rsidR="003D277A" w:rsidRPr="003D277A">
        <w:rPr>
          <w:rFonts w:cs="Arial"/>
          <w:lang w:val="hr-HR"/>
        </w:rPr>
        <w:t>čekivani ishod</w:t>
      </w:r>
      <w:r w:rsidR="00FD3F4D">
        <w:rPr>
          <w:rFonts w:cs="Arial"/>
          <w:lang w:val="hr-HR"/>
        </w:rPr>
        <w:t xml:space="preserve"> je</w:t>
      </w:r>
      <w:r w:rsidR="003D277A" w:rsidRPr="003D277A">
        <w:rPr>
          <w:rFonts w:cs="Arial"/>
          <w:lang w:val="hr-HR"/>
        </w:rPr>
        <w:t xml:space="preserve"> djelimično ostvaren. Izostanak intervencije za potrebe praćenja zagađenosti zemljišta uzrokovala je djelimično ostvarenje ishoda.</w:t>
      </w:r>
    </w:p>
    <w:p w:rsidR="00380D5F" w:rsidRDefault="003D277A" w:rsidP="00DC7E29">
      <w:pPr>
        <w:autoSpaceDE w:val="0"/>
        <w:autoSpaceDN w:val="0"/>
        <w:adjustRightInd w:val="0"/>
        <w:spacing w:line="240" w:lineRule="auto"/>
        <w:jc w:val="both"/>
      </w:pPr>
      <w:r>
        <w:rPr>
          <w:rFonts w:cs="Arial"/>
          <w:lang w:val="hr-HR"/>
        </w:rPr>
        <w:t>Sistem praćenja zagađenosti vode osiguran je kroz realizaciju strateške intervencije u okviru koje je š</w:t>
      </w:r>
      <w:r w:rsidRPr="003D277A">
        <w:rPr>
          <w:rFonts w:cs="Arial"/>
          <w:lang w:val="hr-HR"/>
        </w:rPr>
        <w:t xml:space="preserve">vedska </w:t>
      </w:r>
      <w:r>
        <w:rPr>
          <w:rFonts w:cs="Arial"/>
          <w:lang w:val="hr-HR"/>
        </w:rPr>
        <w:t>A</w:t>
      </w:r>
      <w:r w:rsidRPr="003D277A">
        <w:rPr>
          <w:rFonts w:cs="Arial"/>
          <w:lang w:val="hr-HR"/>
        </w:rPr>
        <w:t xml:space="preserve">gencija </w:t>
      </w:r>
      <w:r>
        <w:rPr>
          <w:rFonts w:cs="Arial"/>
          <w:lang w:val="hr-HR"/>
        </w:rPr>
        <w:t>MSB</w:t>
      </w:r>
      <w:r w:rsidRPr="003D277A">
        <w:rPr>
          <w:rFonts w:cs="Arial"/>
          <w:lang w:val="hr-HR"/>
        </w:rPr>
        <w:t xml:space="preserve"> donirala </w:t>
      </w:r>
      <w:r>
        <w:rPr>
          <w:rFonts w:cs="Arial"/>
          <w:lang w:val="hr-HR"/>
        </w:rPr>
        <w:t>O</w:t>
      </w:r>
      <w:r w:rsidRPr="003D277A">
        <w:rPr>
          <w:rFonts w:cs="Arial"/>
          <w:lang w:val="hr-HR"/>
        </w:rPr>
        <w:t>pćini Doboj Istok postrojenje za prečišćavanje vode kapaciteta 6m</w:t>
      </w:r>
      <w:r w:rsidRPr="003D277A">
        <w:rPr>
          <w:rFonts w:cs="Arial"/>
          <w:vertAlign w:val="superscript"/>
          <w:lang w:val="hr-HR"/>
        </w:rPr>
        <w:t>3</w:t>
      </w:r>
      <w:r w:rsidRPr="003D277A">
        <w:rPr>
          <w:rFonts w:cs="Arial"/>
          <w:lang w:val="hr-HR"/>
        </w:rPr>
        <w:t xml:space="preserve"> u satu sa pratećom opremom i obukom radnika.Postrojenje je instalirano i njim</w:t>
      </w:r>
      <w:r w:rsidR="00D172EC">
        <w:rPr>
          <w:rFonts w:cs="Arial"/>
          <w:lang w:val="hr-HR"/>
        </w:rPr>
        <w:t>e</w:t>
      </w:r>
      <w:r w:rsidRPr="003D277A">
        <w:rPr>
          <w:rFonts w:cs="Arial"/>
          <w:lang w:val="hr-HR"/>
        </w:rPr>
        <w:t xml:space="preserve"> upravlja JKP Čisto</w:t>
      </w:r>
      <w:r>
        <w:rPr>
          <w:rFonts w:cs="Arial"/>
          <w:lang w:val="hr-HR"/>
        </w:rPr>
        <w:t xml:space="preserve">, koje </w:t>
      </w:r>
      <w:r w:rsidRPr="003D277A">
        <w:rPr>
          <w:rFonts w:cs="Arial"/>
          <w:lang w:val="hr-HR"/>
        </w:rPr>
        <w:t xml:space="preserve">redovno </w:t>
      </w:r>
      <w:r>
        <w:rPr>
          <w:rFonts w:cs="Arial"/>
          <w:lang w:val="hr-HR"/>
        </w:rPr>
        <w:t xml:space="preserve">priprema </w:t>
      </w:r>
      <w:r w:rsidRPr="003D277A">
        <w:rPr>
          <w:rFonts w:cs="Arial"/>
          <w:lang w:val="hr-HR"/>
        </w:rPr>
        <w:t xml:space="preserve"> uzorke vode sa glavnih vodovoda</w:t>
      </w:r>
      <w:r>
        <w:rPr>
          <w:rFonts w:cs="Arial"/>
          <w:lang w:val="hr-HR"/>
        </w:rPr>
        <w:t xml:space="preserve"> za analizu. Sistem praćenja zagađenosti zraka realiziran je uz podršku Ministarstva prostornog uređenja i zaštite okolice Tuzlanskog kantona koje na godišnjem nivou </w:t>
      </w:r>
      <w:r w:rsidR="00D172EC">
        <w:rPr>
          <w:rFonts w:cs="Arial"/>
          <w:lang w:val="hr-HR"/>
        </w:rPr>
        <w:t xml:space="preserve"> postavi pokretno vozilo-</w:t>
      </w:r>
      <w:r w:rsidRPr="003D277A">
        <w:rPr>
          <w:rFonts w:cs="Arial"/>
          <w:lang w:val="hr-HR"/>
        </w:rPr>
        <w:t>mjernu stanicu koja evidentira zagađenost zraka u centrima naseljenih mjesta</w:t>
      </w:r>
      <w:r>
        <w:rPr>
          <w:rFonts w:cs="Arial"/>
          <w:lang w:val="hr-HR"/>
        </w:rPr>
        <w:t>, a r</w:t>
      </w:r>
      <w:r w:rsidRPr="003D277A">
        <w:rPr>
          <w:rFonts w:cs="Arial"/>
          <w:lang w:val="hr-HR"/>
        </w:rPr>
        <w:t>ezultati zagađenosti se objavljuju na web strani</w:t>
      </w:r>
      <w:r>
        <w:rPr>
          <w:rFonts w:cs="Arial"/>
          <w:lang w:val="hr-HR"/>
        </w:rPr>
        <w:t>ci</w:t>
      </w:r>
      <w:r w:rsidRPr="003D277A">
        <w:rPr>
          <w:rFonts w:cs="Arial"/>
          <w:lang w:val="hr-HR"/>
        </w:rPr>
        <w:t xml:space="preserve"> Vlade T</w:t>
      </w:r>
      <w:r>
        <w:rPr>
          <w:rFonts w:cs="Arial"/>
          <w:lang w:val="hr-HR"/>
        </w:rPr>
        <w:t>uzl</w:t>
      </w:r>
      <w:r w:rsidR="00472597">
        <w:rPr>
          <w:rFonts w:cs="Arial"/>
          <w:lang w:val="hr-HR"/>
        </w:rPr>
        <w:t>a</w:t>
      </w:r>
      <w:r>
        <w:rPr>
          <w:rFonts w:cs="Arial"/>
          <w:lang w:val="hr-HR"/>
        </w:rPr>
        <w:t>nskog kantona</w:t>
      </w:r>
      <w:r w:rsidRPr="003D277A">
        <w:rPr>
          <w:rFonts w:cs="Arial"/>
          <w:lang w:val="hr-HR"/>
        </w:rPr>
        <w:t>.</w:t>
      </w:r>
      <w:r>
        <w:rPr>
          <w:rFonts w:cs="Arial"/>
          <w:lang w:val="hr-HR"/>
        </w:rPr>
        <w:t xml:space="preserve"> Intervencije na instalaciji praćenja zagađenosti zemljišta nisu implementirane.  U okviru ovog sektorskog cilja realizirana je i strateška intervencija koja se odnosila na </w:t>
      </w:r>
      <w:r>
        <w:t xml:space="preserve">izradu LEAP-a koji stvara osnovu za </w:t>
      </w:r>
      <w:r w:rsidR="00380D5F">
        <w:t xml:space="preserve">definisanje strateških intervencija i </w:t>
      </w:r>
      <w:r w:rsidRPr="00A32979">
        <w:t xml:space="preserve">vođenja politike </w:t>
      </w:r>
      <w:r w:rsidR="00380D5F">
        <w:t xml:space="preserve">očuvanja okoliša. </w:t>
      </w:r>
    </w:p>
    <w:p w:rsidR="003D277A" w:rsidRPr="003D277A" w:rsidRDefault="008E4689" w:rsidP="00DC7E29">
      <w:pPr>
        <w:pStyle w:val="Caption"/>
        <w:keepNext/>
        <w:spacing w:after="0"/>
        <w:jc w:val="both"/>
        <w:rPr>
          <w:rFonts w:cs="Arial"/>
          <w:b w:val="0"/>
          <w:bCs w:val="0"/>
          <w:color w:val="auto"/>
          <w:szCs w:val="22"/>
          <w:lang w:val="hr-HR"/>
        </w:rPr>
      </w:pPr>
      <w:r>
        <w:rPr>
          <w:rFonts w:cs="Arial"/>
          <w:b w:val="0"/>
          <w:bCs w:val="0"/>
          <w:color w:val="auto"/>
          <w:szCs w:val="22"/>
          <w:lang w:val="hr-HR"/>
        </w:rPr>
        <w:t xml:space="preserve">U okviru ovog sektorskog cilja planirana su 3 projekta, od kojih su dva implementirana (Izrada LEAP-a i </w:t>
      </w:r>
      <w:r w:rsidRPr="008E4689">
        <w:rPr>
          <w:rFonts w:cs="Arial"/>
          <w:b w:val="0"/>
          <w:bCs w:val="0"/>
          <w:color w:val="auto"/>
          <w:szCs w:val="22"/>
          <w:lang w:val="hr-HR"/>
        </w:rPr>
        <w:t>Uspostavljanje sistema praćenja zagađenosti zraka u naseljenim dijelovima Općine</w:t>
      </w:r>
      <w:r>
        <w:rPr>
          <w:rFonts w:cs="Arial"/>
          <w:b w:val="0"/>
          <w:bCs w:val="0"/>
          <w:color w:val="auto"/>
          <w:szCs w:val="22"/>
          <w:lang w:val="hr-HR"/>
        </w:rPr>
        <w:t xml:space="preserve">, koji je kontinuiran odnosno svake godine se realizira od strane Ministarstva prostornog uređenja i zaštite okolice TK), kao i jedan novi projekat, dok je jedan </w:t>
      </w:r>
      <w:r w:rsidR="00D172EC">
        <w:rPr>
          <w:rFonts w:cs="Arial"/>
          <w:b w:val="0"/>
          <w:bCs w:val="0"/>
          <w:color w:val="auto"/>
          <w:szCs w:val="22"/>
          <w:lang w:val="hr-HR"/>
        </w:rPr>
        <w:t xml:space="preserve">novi </w:t>
      </w:r>
      <w:r>
        <w:rPr>
          <w:rFonts w:cs="Arial"/>
          <w:b w:val="0"/>
          <w:bCs w:val="0"/>
          <w:color w:val="auto"/>
          <w:szCs w:val="22"/>
          <w:lang w:val="hr-HR"/>
        </w:rPr>
        <w:t>projekat u provedbi. Na</w:t>
      </w:r>
      <w:r w:rsidR="00380D5F">
        <w:rPr>
          <w:rFonts w:cs="Arial"/>
          <w:b w:val="0"/>
          <w:bCs w:val="0"/>
          <w:color w:val="auto"/>
          <w:szCs w:val="22"/>
          <w:lang w:val="hr-HR"/>
        </w:rPr>
        <w:t xml:space="preserve"> definisanom programsko-projektnom nivou, može se zaključiti da su ostvareni djelimični rezultati usljed izostanka intervencije u oblasti praćenja zagađenosti zemljišta.  </w:t>
      </w:r>
      <w:r w:rsidR="003D277A" w:rsidRPr="003D277A">
        <w:rPr>
          <w:rFonts w:cs="Arial"/>
          <w:b w:val="0"/>
          <w:bCs w:val="0"/>
          <w:color w:val="auto"/>
          <w:szCs w:val="22"/>
          <w:lang w:val="hr-HR"/>
        </w:rPr>
        <w:t>Očekivani rezultati na nivou programsko-projektnih indikatora u okviru ovog cilja i ostvareni napredak su prikazani u tabeli</w:t>
      </w:r>
      <w:r w:rsidR="003D277A">
        <w:rPr>
          <w:rFonts w:cs="Arial"/>
          <w:b w:val="0"/>
          <w:bCs w:val="0"/>
          <w:color w:val="auto"/>
          <w:szCs w:val="22"/>
          <w:lang w:val="hr-HR"/>
        </w:rPr>
        <w:t xml:space="preserve">. </w:t>
      </w:r>
    </w:p>
    <w:p w:rsidR="003D277A" w:rsidRDefault="003D277A" w:rsidP="00DC7E29">
      <w:pPr>
        <w:pStyle w:val="Caption"/>
        <w:keepNext/>
        <w:spacing w:after="0"/>
        <w:jc w:val="center"/>
      </w:pPr>
    </w:p>
    <w:p w:rsidR="00746D7E" w:rsidRPr="00746D7E" w:rsidRDefault="00746D7E" w:rsidP="00DC7E29">
      <w:pPr>
        <w:pStyle w:val="Caption"/>
        <w:keepNext/>
        <w:spacing w:after="0"/>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13</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jc w:val="center"/>
        <w:tblLook w:val="04A0"/>
      </w:tblPr>
      <w:tblGrid>
        <w:gridCol w:w="4531"/>
        <w:gridCol w:w="4678"/>
      </w:tblGrid>
      <w:tr w:rsidR="009E4A27" w:rsidRPr="00C639D7" w:rsidTr="009B14A2">
        <w:trPr>
          <w:jc w:val="center"/>
        </w:trPr>
        <w:tc>
          <w:tcPr>
            <w:tcW w:w="9209" w:type="dxa"/>
            <w:gridSpan w:val="2"/>
            <w:shd w:val="clear" w:color="auto" w:fill="D9D9D9" w:themeFill="background1" w:themeFillShade="D9"/>
          </w:tcPr>
          <w:p w:rsidR="009E4A27" w:rsidRPr="009E4A27" w:rsidRDefault="009E4A27" w:rsidP="00DC7E29">
            <w:pPr>
              <w:autoSpaceDE w:val="0"/>
              <w:autoSpaceDN w:val="0"/>
              <w:adjustRightInd w:val="0"/>
              <w:ind w:left="113" w:right="113"/>
              <w:jc w:val="center"/>
              <w:rPr>
                <w:rFonts w:cs="Arial"/>
                <w:b/>
                <w:bCs/>
                <w:sz w:val="20"/>
                <w:szCs w:val="20"/>
                <w:lang w:val="hr-HR"/>
              </w:rPr>
            </w:pPr>
            <w:r w:rsidRPr="00C639D7">
              <w:rPr>
                <w:rFonts w:cs="Arial"/>
                <w:b/>
                <w:bCs/>
                <w:sz w:val="20"/>
                <w:szCs w:val="20"/>
                <w:lang w:val="hr-HR"/>
              </w:rPr>
              <w:t>SE.C.</w:t>
            </w:r>
            <w:r>
              <w:rPr>
                <w:rFonts w:cs="Arial"/>
                <w:b/>
                <w:bCs/>
                <w:sz w:val="20"/>
                <w:szCs w:val="20"/>
                <w:lang w:val="hr-HR"/>
              </w:rPr>
              <w:t>3</w:t>
            </w:r>
            <w:r w:rsidRPr="00C639D7">
              <w:rPr>
                <w:rFonts w:cs="Arial"/>
                <w:b/>
                <w:bCs/>
                <w:sz w:val="20"/>
                <w:szCs w:val="20"/>
                <w:lang w:val="hr-HR"/>
              </w:rPr>
              <w:t>.</w:t>
            </w:r>
            <w:r>
              <w:rPr>
                <w:rFonts w:cs="Arial"/>
                <w:b/>
                <w:bCs/>
                <w:sz w:val="20"/>
                <w:szCs w:val="20"/>
                <w:lang w:val="hr-HR"/>
              </w:rPr>
              <w:t>3</w:t>
            </w:r>
            <w:r w:rsidRPr="00C639D7">
              <w:rPr>
                <w:rFonts w:cs="Arial"/>
                <w:b/>
                <w:bCs/>
                <w:sz w:val="20"/>
                <w:szCs w:val="20"/>
                <w:lang w:val="hr-HR"/>
              </w:rPr>
              <w:t xml:space="preserve">. </w:t>
            </w:r>
            <w:r w:rsidRPr="009E4A27">
              <w:rPr>
                <w:rFonts w:cs="Arial"/>
                <w:b/>
                <w:bCs/>
                <w:sz w:val="20"/>
                <w:szCs w:val="20"/>
              </w:rPr>
              <w:t xml:space="preserve">Organizovan sistem praćenja zagađenosti zemljišta, zraka i vode do 2015. godine </w:t>
            </w:r>
          </w:p>
        </w:tc>
      </w:tr>
      <w:tr w:rsidR="00FC3F20" w:rsidRPr="00C639D7" w:rsidTr="009B14A2">
        <w:trPr>
          <w:jc w:val="center"/>
        </w:trPr>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9E4A27" w:rsidRPr="00C639D7" w:rsidTr="009B14A2">
        <w:trPr>
          <w:jc w:val="center"/>
        </w:trPr>
        <w:tc>
          <w:tcPr>
            <w:tcW w:w="4531" w:type="dxa"/>
            <w:shd w:val="clear" w:color="auto" w:fill="D9D9D9" w:themeFill="background1" w:themeFillShade="D9"/>
          </w:tcPr>
          <w:p w:rsidR="009E4A27"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Instaliran monitoring sistem za praćenje stanja zemljišta, vode i zraka do 2015. godine </w:t>
            </w:r>
          </w:p>
        </w:tc>
        <w:tc>
          <w:tcPr>
            <w:tcW w:w="4678" w:type="dxa"/>
          </w:tcPr>
          <w:p w:rsidR="00EC0DC1" w:rsidRDefault="00FD3F4D">
            <w:pPr>
              <w:pStyle w:val="ListParagraph"/>
              <w:ind w:left="0"/>
              <w:rPr>
                <w:sz w:val="20"/>
                <w:szCs w:val="20"/>
              </w:rPr>
            </w:pPr>
            <w:r w:rsidRPr="004964EB">
              <w:rPr>
                <w:sz w:val="20"/>
                <w:szCs w:val="20"/>
              </w:rPr>
              <w:t xml:space="preserve">Projekat djelimično realiziran. </w:t>
            </w:r>
            <w:r w:rsidR="007254CA" w:rsidRPr="004964EB">
              <w:rPr>
                <w:i/>
                <w:sz w:val="20"/>
                <w:szCs w:val="20"/>
              </w:rPr>
              <w:t>Uspostavljeni sistemi praćenja zagađenosti zraka i vode.</w:t>
            </w:r>
          </w:p>
        </w:tc>
      </w:tr>
    </w:tbl>
    <w:p w:rsidR="009E4A27" w:rsidRDefault="009E4A27" w:rsidP="00DC7E29">
      <w:pPr>
        <w:spacing w:after="0" w:line="240" w:lineRule="auto"/>
        <w:jc w:val="both"/>
        <w:rPr>
          <w:rFonts w:cs="Arial"/>
          <w:lang w:val="hr-HR"/>
        </w:rPr>
      </w:pPr>
    </w:p>
    <w:p w:rsidR="00FD3F4D" w:rsidRDefault="00FD3F4D" w:rsidP="00DC7E29">
      <w:pPr>
        <w:spacing w:after="0" w:line="240" w:lineRule="auto"/>
        <w:jc w:val="both"/>
        <w:rPr>
          <w:rFonts w:cs="Arial"/>
          <w:lang w:val="hr-HR"/>
        </w:rPr>
      </w:pPr>
      <w:r>
        <w:rPr>
          <w:rFonts w:cs="Arial"/>
          <w:lang w:val="hr-HR"/>
        </w:rPr>
        <w:t xml:space="preserve">Sektorski cilj je </w:t>
      </w:r>
      <w:r w:rsidRPr="00110F1C">
        <w:rPr>
          <w:rFonts w:cs="Arial"/>
          <w:b/>
          <w:lang w:val="hr-HR"/>
        </w:rPr>
        <w:t>djelimično ostvaren</w:t>
      </w:r>
      <w:r>
        <w:rPr>
          <w:rFonts w:cs="Arial"/>
          <w:lang w:val="hr-HR"/>
        </w:rPr>
        <w:t xml:space="preserve">, jer su uspostavljeni sistemi praćenja zagađenosti zraka i vode. Sektorski cilj nije ispunjen u potpunosti, jer nije uspostavljen sistem praćenja zagađenosti zemljišta, s obzirom da u Strategiji nisu ni planirane strateške intervencije za navedenu svrhu. </w:t>
      </w:r>
      <w:r w:rsidR="006B6D66">
        <w:t>U budućem periodu je potrebno uvesti mehanizme za praćenje zagađenosti zemljišta posebno u pogledu poljoprivrednog zemljišta koje je označeno kao strateški resurs. Pri tome je važno organizirati periodični monitoring zagađenosti zemljišta posebno u pogledu posljedica pretjerane ili nedovoljno stručne primjene agro-hemijskih sredstava.</w:t>
      </w:r>
    </w:p>
    <w:p w:rsidR="00FD3F4D" w:rsidRDefault="00FD3F4D" w:rsidP="00DC7E29">
      <w:pPr>
        <w:spacing w:after="0" w:line="240" w:lineRule="auto"/>
        <w:jc w:val="both"/>
        <w:rPr>
          <w:rFonts w:cs="Arial"/>
          <w:lang w:val="hr-HR"/>
        </w:rPr>
      </w:pPr>
    </w:p>
    <w:p w:rsidR="001241FB" w:rsidRDefault="001241FB" w:rsidP="00DC7E29">
      <w:pPr>
        <w:spacing w:after="0" w:line="240" w:lineRule="auto"/>
        <w:jc w:val="both"/>
        <w:rPr>
          <w:b/>
          <w:color w:val="FF0000"/>
        </w:rPr>
      </w:pPr>
      <w:r>
        <w:t>Potrebno je osvrnuti se na to da su</w:t>
      </w:r>
      <w:r w:rsidRPr="00C94926">
        <w:t xml:space="preserve"> sektorski cilj, očekivani ishod i programsko-projektni indikator slično definisani što ne osigurava najdekvatnije praćenje ostvarenja doprinosa intervencija na pojedin</w:t>
      </w:r>
      <w:r w:rsidR="00634703">
        <w:t>ačnim nivoima.</w:t>
      </w:r>
      <w:r w:rsidR="006F5069">
        <w:t xml:space="preserve"> Također, nova dva proje</w:t>
      </w:r>
      <w:r w:rsidR="004964EB">
        <w:t>k</w:t>
      </w:r>
      <w:r w:rsidR="006F5069">
        <w:t>ta koja su uvrštena u planove implementacije (</w:t>
      </w:r>
      <w:r w:rsidR="006F5069" w:rsidRPr="006F5069">
        <w:t>Projekat elektroenergetske efikasnosti -toplotna zaštita zgrada  i zamjena sijalica štednim</w:t>
      </w:r>
      <w:r w:rsidR="006F5069">
        <w:t xml:space="preserve"> i </w:t>
      </w:r>
      <w:r w:rsidR="006F5069" w:rsidRPr="006F5069">
        <w:t>Projekat zamjene peći na čvrsto gorivo peći na pelet</w:t>
      </w:r>
      <w:r w:rsidR="006F5069">
        <w:t>) vezani su za ovaj sektorski cilj, ali isti nisu koherentni sa sektorskim ciljem.</w:t>
      </w:r>
    </w:p>
    <w:p w:rsidR="008648E2" w:rsidRDefault="008648E2" w:rsidP="00DC7E29">
      <w:pPr>
        <w:spacing w:after="0" w:line="240" w:lineRule="auto"/>
        <w:jc w:val="both"/>
        <w:rPr>
          <w:rFonts w:cs="Arial"/>
          <w:lang w:val="hr-HR"/>
        </w:rPr>
      </w:pPr>
    </w:p>
    <w:p w:rsidR="009E4A27" w:rsidRPr="009E4A27" w:rsidRDefault="009E4A27" w:rsidP="00DC7E29">
      <w:pPr>
        <w:pStyle w:val="Default"/>
        <w:jc w:val="both"/>
        <w:rPr>
          <w:rFonts w:asciiTheme="minorHAnsi" w:hAnsiTheme="minorHAnsi" w:cs="Arial"/>
          <w:b/>
          <w:color w:val="auto"/>
          <w:sz w:val="22"/>
          <w:szCs w:val="22"/>
        </w:rPr>
      </w:pPr>
      <w:r w:rsidRPr="009E4A27">
        <w:rPr>
          <w:rFonts w:asciiTheme="minorHAnsi" w:hAnsiTheme="minorHAnsi" w:cs="Arial"/>
          <w:b/>
          <w:color w:val="auto"/>
          <w:sz w:val="22"/>
          <w:szCs w:val="22"/>
        </w:rPr>
        <w:t>Sektorski cilj 3.4</w:t>
      </w:r>
      <w:r w:rsidR="00CB64F9">
        <w:rPr>
          <w:rFonts w:asciiTheme="minorHAnsi" w:hAnsiTheme="minorHAnsi" w:cs="Arial"/>
          <w:b/>
          <w:color w:val="auto"/>
          <w:sz w:val="22"/>
          <w:szCs w:val="22"/>
        </w:rPr>
        <w:t>.</w:t>
      </w:r>
      <w:r w:rsidRPr="009E4A27">
        <w:rPr>
          <w:rFonts w:asciiTheme="minorHAnsi" w:hAnsiTheme="minorHAnsi" w:cs="Arial"/>
          <w:b/>
          <w:color w:val="auto"/>
          <w:sz w:val="22"/>
          <w:szCs w:val="22"/>
        </w:rPr>
        <w:t xml:space="preserve"> „Uređene javne površine do 2015. godine “</w:t>
      </w:r>
    </w:p>
    <w:p w:rsidR="009B14A2" w:rsidRPr="009B14A2" w:rsidRDefault="009E4A27" w:rsidP="00DC7E29">
      <w:pPr>
        <w:pStyle w:val="ListParagraph"/>
        <w:numPr>
          <w:ilvl w:val="0"/>
          <w:numId w:val="35"/>
        </w:numPr>
        <w:autoSpaceDE w:val="0"/>
        <w:autoSpaceDN w:val="0"/>
        <w:adjustRightInd w:val="0"/>
        <w:spacing w:line="240" w:lineRule="auto"/>
        <w:ind w:left="780"/>
        <w:jc w:val="both"/>
        <w:rPr>
          <w:rFonts w:cs="Arial"/>
          <w:lang w:val="hr-HR"/>
        </w:rPr>
      </w:pPr>
      <w:r w:rsidRPr="009B14A2">
        <w:rPr>
          <w:rFonts w:cs="Arial"/>
          <w:i/>
          <w:lang w:val="hr-HR"/>
        </w:rPr>
        <w:t xml:space="preserve">Očekivani sektorski ishod: Uređene dvije javne površine u naseljenim mjestima </w:t>
      </w:r>
    </w:p>
    <w:p w:rsidR="00910F15" w:rsidRPr="009B14A2" w:rsidRDefault="009E4A27" w:rsidP="009B14A2">
      <w:pPr>
        <w:pStyle w:val="ListParagraph"/>
        <w:autoSpaceDE w:val="0"/>
        <w:autoSpaceDN w:val="0"/>
        <w:adjustRightInd w:val="0"/>
        <w:spacing w:line="240" w:lineRule="auto"/>
        <w:ind w:left="780"/>
        <w:jc w:val="both"/>
        <w:rPr>
          <w:rFonts w:cs="Arial"/>
          <w:color w:val="FF0000"/>
          <w:lang w:val="hr-HR"/>
        </w:rPr>
      </w:pPr>
      <w:r w:rsidRPr="009B14A2">
        <w:rPr>
          <w:rFonts w:cs="Arial"/>
          <w:lang w:val="hr-HR"/>
        </w:rPr>
        <w:t>Ocjena:</w:t>
      </w:r>
      <w:r w:rsidR="00C94926" w:rsidRPr="009B14A2">
        <w:rPr>
          <w:rFonts w:cs="Arial"/>
          <w:lang w:val="hr-HR"/>
        </w:rPr>
        <w:t xml:space="preserve"> Prema podacima pre</w:t>
      </w:r>
      <w:r w:rsidR="00910F15" w:rsidRPr="009B14A2">
        <w:rPr>
          <w:rFonts w:cs="Arial"/>
          <w:lang w:val="hr-HR"/>
        </w:rPr>
        <w:t xml:space="preserve">dstavnika Općine prezentiranih </w:t>
      </w:r>
      <w:r w:rsidR="00C94926" w:rsidRPr="009B14A2">
        <w:rPr>
          <w:rFonts w:cs="Arial"/>
          <w:lang w:val="hr-HR"/>
        </w:rPr>
        <w:t xml:space="preserve"> kroz kumulativnu ocjenu u SMI tabeli i </w:t>
      </w:r>
      <w:r w:rsidR="00910F15" w:rsidRPr="009B14A2">
        <w:rPr>
          <w:rFonts w:cs="Arial"/>
          <w:lang w:val="hr-HR"/>
        </w:rPr>
        <w:t xml:space="preserve">Tabeli relizacije i utjecaja projekata, u srednjoročnom periodu implementacije Strategije </w:t>
      </w:r>
      <w:r w:rsidR="00910F15" w:rsidRPr="009B14A2">
        <w:rPr>
          <w:rFonts w:cs="Arial"/>
          <w:lang w:val="hr-HR"/>
        </w:rPr>
        <w:lastRenderedPageBreak/>
        <w:t>realizirane su</w:t>
      </w:r>
      <w:r w:rsidR="006B6D66" w:rsidRPr="009B14A2">
        <w:rPr>
          <w:rFonts w:cs="Arial"/>
          <w:lang w:val="hr-HR"/>
        </w:rPr>
        <w:t xml:space="preserve">, uz </w:t>
      </w:r>
      <w:r w:rsidR="00AA2873" w:rsidRPr="009B14A2">
        <w:rPr>
          <w:rFonts w:cs="Arial"/>
          <w:lang w:val="hr-HR"/>
        </w:rPr>
        <w:t>dva</w:t>
      </w:r>
      <w:r w:rsidR="0004003B" w:rsidRPr="009B14A2">
        <w:rPr>
          <w:rFonts w:cs="Arial"/>
          <w:lang w:val="hr-HR"/>
        </w:rPr>
        <w:t xml:space="preserve"> </w:t>
      </w:r>
      <w:r w:rsidR="00AA2873" w:rsidRPr="009B14A2">
        <w:rPr>
          <w:rFonts w:cs="Arial"/>
          <w:lang w:val="hr-HR"/>
        </w:rPr>
        <w:t xml:space="preserve">u Strategiji </w:t>
      </w:r>
      <w:r w:rsidR="006B6D66" w:rsidRPr="009B14A2">
        <w:rPr>
          <w:rFonts w:cs="Arial"/>
          <w:lang w:val="hr-HR"/>
        </w:rPr>
        <w:t xml:space="preserve">inicijalno </w:t>
      </w:r>
      <w:r w:rsidR="00910F15" w:rsidRPr="009B14A2">
        <w:rPr>
          <w:rFonts w:cs="Arial"/>
          <w:lang w:val="hr-HR"/>
        </w:rPr>
        <w:t>planiran</w:t>
      </w:r>
      <w:r w:rsidR="00AA2873" w:rsidRPr="009B14A2">
        <w:rPr>
          <w:rFonts w:cs="Arial"/>
          <w:lang w:val="hr-HR"/>
        </w:rPr>
        <w:t>a</w:t>
      </w:r>
      <w:r w:rsidR="0004003B" w:rsidRPr="009B14A2">
        <w:rPr>
          <w:rFonts w:cs="Arial"/>
          <w:lang w:val="hr-HR"/>
        </w:rPr>
        <w:t xml:space="preserve"> </w:t>
      </w:r>
      <w:r w:rsidR="00910F15" w:rsidRPr="009B14A2">
        <w:rPr>
          <w:rFonts w:cs="Arial"/>
          <w:lang w:val="hr-HR"/>
        </w:rPr>
        <w:t xml:space="preserve">projekta, </w:t>
      </w:r>
      <w:r w:rsidR="006B6D66" w:rsidRPr="009B14A2">
        <w:rPr>
          <w:rFonts w:cs="Arial"/>
          <w:lang w:val="hr-HR"/>
        </w:rPr>
        <w:t xml:space="preserve">dodatne intervencije </w:t>
      </w:r>
      <w:r w:rsidR="00910F15" w:rsidRPr="009B14A2">
        <w:rPr>
          <w:rFonts w:cs="Arial"/>
          <w:lang w:val="hr-HR"/>
        </w:rPr>
        <w:t xml:space="preserve">koje su doprinijele  ostvarenju očekivanog ishoda. Urađena su 4 projekta izgradnje kamenih utvrda na rijeci Spreči i to: Uvale, Vrbak 2, Samar 1 i Samar 2., kao i vanjsko uređenje Doma kulture MZ Lukavica Rijeka. Također, u 2012. godini uređena je javna površina ispred zgrade Općine pored vodotoka i magistralnog puta. </w:t>
      </w:r>
      <w:r w:rsidR="006F5069" w:rsidRPr="009B14A2">
        <w:rPr>
          <w:rFonts w:cs="Arial"/>
          <w:lang w:val="hr-HR"/>
        </w:rPr>
        <w:t xml:space="preserve">Stoga se može zaključiti da je očekivani ishod </w:t>
      </w:r>
      <w:r w:rsidR="00285228" w:rsidRPr="009B14A2">
        <w:rPr>
          <w:rFonts w:cs="Arial"/>
          <w:b/>
          <w:lang w:val="hr-HR"/>
        </w:rPr>
        <w:t>ostvaren</w:t>
      </w:r>
      <w:r w:rsidR="006F5069" w:rsidRPr="009B14A2">
        <w:rPr>
          <w:rFonts w:cs="Arial"/>
          <w:lang w:val="hr-HR"/>
        </w:rPr>
        <w:t>.</w:t>
      </w:r>
    </w:p>
    <w:p w:rsidR="00763705" w:rsidRDefault="00763705" w:rsidP="00DC7E29">
      <w:pPr>
        <w:pStyle w:val="Caption"/>
        <w:keepNext/>
        <w:spacing w:after="0"/>
        <w:rPr>
          <w:rFonts w:cs="Arial"/>
          <w:b w:val="0"/>
          <w:bCs w:val="0"/>
          <w:color w:val="auto"/>
          <w:szCs w:val="22"/>
          <w:lang w:val="hr-HR"/>
        </w:rPr>
      </w:pPr>
      <w:r w:rsidRPr="003D277A">
        <w:rPr>
          <w:rFonts w:cs="Arial"/>
          <w:b w:val="0"/>
          <w:bCs w:val="0"/>
          <w:color w:val="auto"/>
          <w:szCs w:val="22"/>
          <w:lang w:val="hr-HR"/>
        </w:rPr>
        <w:t>Očekivani rezultati na nivou programsko-projektnih indikatora u okviru ovog cilja i ostvareni napredak su prikazani u tabeli</w:t>
      </w:r>
      <w:r>
        <w:rPr>
          <w:rFonts w:cs="Arial"/>
          <w:b w:val="0"/>
          <w:bCs w:val="0"/>
          <w:color w:val="auto"/>
          <w:szCs w:val="22"/>
          <w:lang w:val="hr-HR"/>
        </w:rPr>
        <w:t xml:space="preserve">. </w:t>
      </w:r>
    </w:p>
    <w:p w:rsidR="00763705" w:rsidRDefault="00763705" w:rsidP="00DC7E29">
      <w:pPr>
        <w:pStyle w:val="Caption"/>
        <w:keepNext/>
        <w:spacing w:after="0"/>
        <w:rPr>
          <w:rFonts w:cs="Arial"/>
          <w:b w:val="0"/>
          <w:bCs w:val="0"/>
          <w:color w:val="auto"/>
          <w:szCs w:val="22"/>
          <w:lang w:val="hr-HR"/>
        </w:rPr>
      </w:pPr>
    </w:p>
    <w:p w:rsidR="00746D7E" w:rsidRDefault="00746D7E" w:rsidP="00DC7E29">
      <w:pPr>
        <w:pStyle w:val="Caption"/>
        <w:keepNext/>
        <w:spacing w:after="0"/>
        <w:jc w:val="center"/>
      </w:pPr>
      <w:r>
        <w:t xml:space="preserve">Tabela </w:t>
      </w:r>
      <w:r w:rsidR="005D0A73">
        <w:fldChar w:fldCharType="begin"/>
      </w:r>
      <w:r w:rsidR="00D54B81">
        <w:instrText xml:space="preserve"> SEQ Tabela \* ARABIC </w:instrText>
      </w:r>
      <w:r w:rsidR="005D0A73">
        <w:fldChar w:fldCharType="separate"/>
      </w:r>
      <w:r w:rsidR="0032728C">
        <w:rPr>
          <w:noProof/>
        </w:rPr>
        <w:t>14</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9E4A27" w:rsidRPr="00C639D7" w:rsidTr="00AE27FC">
        <w:tc>
          <w:tcPr>
            <w:tcW w:w="9209" w:type="dxa"/>
            <w:gridSpan w:val="2"/>
            <w:shd w:val="clear" w:color="auto" w:fill="D9D9D9" w:themeFill="background1" w:themeFillShade="D9"/>
          </w:tcPr>
          <w:p w:rsidR="009E4A27" w:rsidRPr="00C639D7" w:rsidRDefault="009E4A27" w:rsidP="00DC7E29">
            <w:pPr>
              <w:pStyle w:val="Default"/>
              <w:jc w:val="center"/>
              <w:rPr>
                <w:i/>
                <w:sz w:val="20"/>
                <w:szCs w:val="20"/>
              </w:rPr>
            </w:pPr>
            <w:r w:rsidRPr="009E4A27">
              <w:rPr>
                <w:rFonts w:asciiTheme="minorHAnsi" w:hAnsiTheme="minorHAnsi" w:cs="Arial"/>
                <w:b/>
                <w:bCs/>
                <w:color w:val="auto"/>
                <w:sz w:val="20"/>
                <w:szCs w:val="20"/>
              </w:rPr>
              <w:t>SE.C.3.4.Uređene javne površine do 2015. godine</w:t>
            </w:r>
          </w:p>
        </w:tc>
      </w:tr>
      <w:tr w:rsidR="00FC3F20" w:rsidRPr="00C639D7" w:rsidTr="00AE27FC">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9E4A27" w:rsidRPr="00C639D7" w:rsidTr="00AE27FC">
        <w:tc>
          <w:tcPr>
            <w:tcW w:w="4531" w:type="dxa"/>
            <w:shd w:val="clear" w:color="auto" w:fill="D9D9D9" w:themeFill="background1" w:themeFillShade="D9"/>
          </w:tcPr>
          <w:p w:rsidR="009E4A27"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Uređena dva groblja do 2014</w:t>
            </w:r>
            <w:r w:rsidR="0004003B">
              <w:rPr>
                <w:rFonts w:asciiTheme="minorHAnsi" w:hAnsiTheme="minorHAnsi" w:cs="Arial"/>
                <w:bCs/>
                <w:color w:val="auto"/>
                <w:sz w:val="20"/>
                <w:szCs w:val="20"/>
              </w:rPr>
              <w:t>.</w:t>
            </w:r>
            <w:r w:rsidRPr="00285228">
              <w:rPr>
                <w:rFonts w:asciiTheme="minorHAnsi" w:hAnsiTheme="minorHAnsi" w:cs="Arial"/>
                <w:bCs/>
                <w:color w:val="auto"/>
                <w:sz w:val="20"/>
                <w:szCs w:val="20"/>
              </w:rPr>
              <w:t xml:space="preserve"> godine </w:t>
            </w:r>
          </w:p>
          <w:p w:rsidR="009E4A27" w:rsidRPr="009E4A27" w:rsidRDefault="009E4A27" w:rsidP="00DC7E29">
            <w:pPr>
              <w:pStyle w:val="Default"/>
              <w:rPr>
                <w:rFonts w:cs="Arial"/>
                <w:b/>
                <w:bCs/>
                <w:sz w:val="20"/>
                <w:szCs w:val="20"/>
              </w:rPr>
            </w:pPr>
          </w:p>
        </w:tc>
        <w:tc>
          <w:tcPr>
            <w:tcW w:w="4678" w:type="dxa"/>
          </w:tcPr>
          <w:p w:rsidR="00EC0DC1" w:rsidRDefault="006F5069">
            <w:pPr>
              <w:pStyle w:val="ListParagraph"/>
              <w:ind w:left="0"/>
              <w:rPr>
                <w:sz w:val="20"/>
                <w:szCs w:val="20"/>
              </w:rPr>
            </w:pPr>
            <w:r w:rsidRPr="007254CA">
              <w:rPr>
                <w:sz w:val="20"/>
                <w:szCs w:val="20"/>
              </w:rPr>
              <w:t>Projekat djelimično realiziran</w:t>
            </w:r>
            <w:r w:rsidR="00AA2873">
              <w:rPr>
                <w:sz w:val="20"/>
                <w:szCs w:val="20"/>
              </w:rPr>
              <w:t xml:space="preserve">. </w:t>
            </w:r>
            <w:r w:rsidR="00AA2873" w:rsidRPr="00AA2873">
              <w:rPr>
                <w:i/>
                <w:sz w:val="20"/>
                <w:szCs w:val="20"/>
              </w:rPr>
              <w:t xml:space="preserve">Jedno groblje uređeno. Uređenje grobalja </w:t>
            </w:r>
            <w:r w:rsidR="00162D29">
              <w:rPr>
                <w:i/>
                <w:sz w:val="20"/>
                <w:szCs w:val="20"/>
              </w:rPr>
              <w:t>kro</w:t>
            </w:r>
            <w:r w:rsidR="007254CA" w:rsidRPr="006F5069">
              <w:rPr>
                <w:i/>
                <w:sz w:val="20"/>
                <w:szCs w:val="20"/>
              </w:rPr>
              <w:t>z kontinuiranu aktivnost vanjskih aktera</w:t>
            </w:r>
          </w:p>
        </w:tc>
      </w:tr>
    </w:tbl>
    <w:p w:rsidR="009E4A27" w:rsidRDefault="009E4A27" w:rsidP="00DC7E29">
      <w:pPr>
        <w:spacing w:after="0" w:line="240" w:lineRule="auto"/>
        <w:jc w:val="both"/>
        <w:rPr>
          <w:rFonts w:cs="Arial"/>
          <w:lang w:val="hr-HR"/>
        </w:rPr>
      </w:pPr>
    </w:p>
    <w:p w:rsidR="006F5069" w:rsidRPr="00162D29" w:rsidRDefault="006F5069" w:rsidP="00162D29">
      <w:pPr>
        <w:autoSpaceDE w:val="0"/>
        <w:autoSpaceDN w:val="0"/>
        <w:adjustRightInd w:val="0"/>
        <w:spacing w:after="0" w:line="240" w:lineRule="auto"/>
        <w:jc w:val="both"/>
        <w:rPr>
          <w:rFonts w:cs="Arial"/>
          <w:lang w:val="hr-HR"/>
        </w:rPr>
      </w:pPr>
      <w:r w:rsidRPr="00162D29">
        <w:rPr>
          <w:b/>
        </w:rPr>
        <w:t xml:space="preserve">Sektorski cilj 3.4. je djelimično </w:t>
      </w:r>
      <w:r w:rsidR="00162D29" w:rsidRPr="00162D29">
        <w:rPr>
          <w:b/>
        </w:rPr>
        <w:t xml:space="preserve">ostvaren, ostvaren je značajan napredak </w:t>
      </w:r>
      <w:r w:rsidR="00162D29" w:rsidRPr="00162D29">
        <w:t xml:space="preserve">na nivou postavljenog sektorskog cilja i </w:t>
      </w:r>
      <w:r w:rsidRPr="00162D29">
        <w:t xml:space="preserve">posmatrajući </w:t>
      </w:r>
      <w:r w:rsidRPr="00162D29">
        <w:rPr>
          <w:rFonts w:cs="Arial"/>
          <w:lang w:val="hr-HR"/>
        </w:rPr>
        <w:t>nivo promjena u indikatoru očekivanog ishoda</w:t>
      </w:r>
      <w:r w:rsidR="00162D29" w:rsidRPr="00162D29">
        <w:rPr>
          <w:rFonts w:cs="Arial"/>
          <w:lang w:val="hr-HR"/>
        </w:rPr>
        <w:t xml:space="preserve">. </w:t>
      </w:r>
      <w:r w:rsidRPr="00162D29">
        <w:rPr>
          <w:rFonts w:cs="Arial"/>
          <w:lang w:val="hr-HR"/>
        </w:rPr>
        <w:t xml:space="preserve"> Međutim, </w:t>
      </w:r>
      <w:r w:rsidR="00162D29" w:rsidRPr="00162D29">
        <w:rPr>
          <w:rFonts w:cs="Arial"/>
          <w:lang w:val="hr-HR"/>
        </w:rPr>
        <w:t xml:space="preserve">planirane strateške intervencije odnosile su se na uređenje grobalja, te nisu obuhvatile širinu pojma „javne površine“ </w:t>
      </w:r>
      <w:r w:rsidR="006B6D66">
        <w:rPr>
          <w:rFonts w:cs="Arial"/>
          <w:lang w:val="hr-HR"/>
        </w:rPr>
        <w:t>te kao takve nisu ni mogle ostvariti sektorski cilj (tj</w:t>
      </w:r>
      <w:r w:rsidR="008E4689">
        <w:rPr>
          <w:rFonts w:cs="Arial"/>
          <w:lang w:val="hr-HR"/>
        </w:rPr>
        <w:t>.</w:t>
      </w:r>
      <w:r w:rsidR="006B6D66">
        <w:rPr>
          <w:rFonts w:cs="Arial"/>
          <w:lang w:val="hr-HR"/>
        </w:rPr>
        <w:t xml:space="preserve"> intervencije nisu bile koherentne/usklađene)</w:t>
      </w:r>
      <w:r w:rsidR="008E4689">
        <w:rPr>
          <w:rFonts w:cs="Arial"/>
          <w:lang w:val="hr-HR"/>
        </w:rPr>
        <w:t>.</w:t>
      </w:r>
    </w:p>
    <w:p w:rsidR="006F5069" w:rsidRDefault="006F5069" w:rsidP="00DC7E29">
      <w:pPr>
        <w:pStyle w:val="Default"/>
        <w:jc w:val="both"/>
        <w:rPr>
          <w:rFonts w:asciiTheme="minorHAnsi" w:hAnsiTheme="minorHAnsi" w:cs="Arial"/>
          <w:b/>
          <w:color w:val="auto"/>
          <w:sz w:val="22"/>
          <w:szCs w:val="22"/>
        </w:rPr>
      </w:pPr>
    </w:p>
    <w:p w:rsidR="009E4A27" w:rsidRPr="009E4A27" w:rsidRDefault="009E4A27" w:rsidP="00DC7E29">
      <w:pPr>
        <w:pStyle w:val="Default"/>
        <w:jc w:val="both"/>
        <w:rPr>
          <w:rFonts w:asciiTheme="minorHAnsi" w:hAnsiTheme="minorHAnsi" w:cs="Arial"/>
          <w:b/>
          <w:color w:val="auto"/>
          <w:sz w:val="22"/>
          <w:szCs w:val="22"/>
        </w:rPr>
      </w:pPr>
      <w:r w:rsidRPr="009E4A27">
        <w:rPr>
          <w:rFonts w:asciiTheme="minorHAnsi" w:hAnsiTheme="minorHAnsi" w:cs="Arial"/>
          <w:b/>
          <w:color w:val="auto"/>
          <w:sz w:val="22"/>
          <w:szCs w:val="22"/>
        </w:rPr>
        <w:t>Sektorski cilj 3.5</w:t>
      </w:r>
      <w:r w:rsidR="0004003B">
        <w:rPr>
          <w:rFonts w:asciiTheme="minorHAnsi" w:hAnsiTheme="minorHAnsi" w:cs="Arial"/>
          <w:b/>
          <w:color w:val="auto"/>
          <w:sz w:val="22"/>
          <w:szCs w:val="22"/>
        </w:rPr>
        <w:t>.</w:t>
      </w:r>
      <w:r w:rsidRPr="009E4A27">
        <w:rPr>
          <w:rFonts w:asciiTheme="minorHAnsi" w:hAnsiTheme="minorHAnsi" w:cs="Arial"/>
          <w:b/>
          <w:color w:val="auto"/>
          <w:sz w:val="22"/>
          <w:szCs w:val="22"/>
        </w:rPr>
        <w:t xml:space="preserve"> „Zaštićen šumski biodiverzitet do 2015. godine“</w:t>
      </w:r>
    </w:p>
    <w:p w:rsidR="009E4A27" w:rsidRPr="00E6303E" w:rsidRDefault="009E4A27" w:rsidP="00DC7E29">
      <w:pPr>
        <w:pStyle w:val="Default"/>
        <w:jc w:val="both"/>
        <w:rPr>
          <w:rFonts w:cs="Arial"/>
          <w:b/>
        </w:rPr>
      </w:pPr>
    </w:p>
    <w:p w:rsidR="009E4A27" w:rsidRPr="008663ED" w:rsidRDefault="009E4A27" w:rsidP="00DC7E29">
      <w:pPr>
        <w:pStyle w:val="ListParagraph"/>
        <w:numPr>
          <w:ilvl w:val="0"/>
          <w:numId w:val="35"/>
        </w:numPr>
        <w:autoSpaceDE w:val="0"/>
        <w:autoSpaceDN w:val="0"/>
        <w:adjustRightInd w:val="0"/>
        <w:spacing w:line="240" w:lineRule="auto"/>
        <w:jc w:val="both"/>
        <w:rPr>
          <w:rFonts w:cs="Arial"/>
          <w:i/>
          <w:lang w:val="hr-HR"/>
        </w:rPr>
      </w:pPr>
      <w:r w:rsidRPr="008663ED">
        <w:rPr>
          <w:rFonts w:cs="Arial"/>
          <w:i/>
          <w:lang w:val="hr-HR"/>
        </w:rPr>
        <w:t xml:space="preserve">Očekivani sektorski ishod: Povećanje pošumljenih površina do 2015. godine </w:t>
      </w:r>
    </w:p>
    <w:p w:rsidR="009E4A27" w:rsidRPr="008663ED" w:rsidRDefault="009E4A27" w:rsidP="00DC7E29">
      <w:pPr>
        <w:pStyle w:val="ListParagraph"/>
        <w:autoSpaceDE w:val="0"/>
        <w:autoSpaceDN w:val="0"/>
        <w:adjustRightInd w:val="0"/>
        <w:spacing w:line="240" w:lineRule="auto"/>
        <w:ind w:left="780"/>
        <w:jc w:val="both"/>
        <w:rPr>
          <w:rFonts w:cs="Arial"/>
          <w:lang w:val="hr-HR"/>
        </w:rPr>
      </w:pPr>
      <w:r w:rsidRPr="004D36B9">
        <w:rPr>
          <w:rFonts w:cs="Arial"/>
          <w:lang w:val="hr-HR"/>
        </w:rPr>
        <w:t xml:space="preserve">Ocjena: </w:t>
      </w:r>
      <w:r w:rsidR="008663ED" w:rsidRPr="008663ED">
        <w:rPr>
          <w:rFonts w:cs="Arial"/>
          <w:lang w:val="hr-HR"/>
        </w:rPr>
        <w:t>Na osnovu podataka dobivenih od strane predstavnika Općine, u odnosu na baznu 2010. godinu došlo je do povećanja pošumljenih površina za 0,2 ha, kroz projekat Medžlisa Islamske zajednice. Međutim, imajući u vidu malu površinu koja je pošumljena te da se radilo o ad hoc aktivnosti vanjskog aktera, bez realizacije planirane strateške intervencije može se konstatovati da je ostvaren simboličan doprinos ostvarenju očekivanog ishoda.</w:t>
      </w:r>
    </w:p>
    <w:p w:rsidR="009E4A27" w:rsidRPr="00E6303E" w:rsidRDefault="009E4A27" w:rsidP="00DC7E29">
      <w:pPr>
        <w:pStyle w:val="ListParagraph"/>
        <w:numPr>
          <w:ilvl w:val="0"/>
          <w:numId w:val="9"/>
        </w:numPr>
        <w:autoSpaceDE w:val="0"/>
        <w:autoSpaceDN w:val="0"/>
        <w:adjustRightInd w:val="0"/>
        <w:spacing w:line="240" w:lineRule="auto"/>
        <w:jc w:val="both"/>
        <w:rPr>
          <w:rFonts w:cs="Arial"/>
          <w:i/>
          <w:lang w:val="hr-HR"/>
        </w:rPr>
      </w:pPr>
      <w:r w:rsidRPr="00E6303E">
        <w:rPr>
          <w:rFonts w:cs="Arial"/>
          <w:i/>
          <w:lang w:val="hr-HR"/>
        </w:rPr>
        <w:t xml:space="preserve">Očekivani sektorski ishod: </w:t>
      </w:r>
      <w:r>
        <w:rPr>
          <w:rFonts w:cs="Arial"/>
          <w:i/>
          <w:lang w:val="hr-HR"/>
        </w:rPr>
        <w:t>Povećanje broja divljači, smanjenje bespravne sječe šuma, smanjenje krivolova, očuvanje domaćih sorti biljaka i pasmina životinja do 2015. godine</w:t>
      </w:r>
    </w:p>
    <w:p w:rsidR="009E4A27" w:rsidRDefault="009E4A27" w:rsidP="00DC7E29">
      <w:pPr>
        <w:pStyle w:val="ListParagraph"/>
        <w:autoSpaceDE w:val="0"/>
        <w:autoSpaceDN w:val="0"/>
        <w:adjustRightInd w:val="0"/>
        <w:spacing w:line="240" w:lineRule="auto"/>
        <w:ind w:left="780"/>
        <w:jc w:val="both"/>
        <w:rPr>
          <w:rFonts w:cs="Arial"/>
          <w:color w:val="FF0000"/>
          <w:lang w:val="hr-HR"/>
        </w:rPr>
      </w:pPr>
      <w:r w:rsidRPr="0004003B">
        <w:rPr>
          <w:rFonts w:cs="Arial"/>
          <w:lang w:val="hr-HR"/>
        </w:rPr>
        <w:t>Ocjena:</w:t>
      </w:r>
      <w:r w:rsidR="0004003B">
        <w:rPr>
          <w:rFonts w:cs="Arial"/>
          <w:i/>
          <w:lang w:val="hr-HR"/>
        </w:rPr>
        <w:t xml:space="preserve"> </w:t>
      </w:r>
      <w:r w:rsidR="00C25490" w:rsidRPr="00C25490">
        <w:rPr>
          <w:rFonts w:cs="Arial"/>
          <w:lang w:val="hr-HR"/>
        </w:rPr>
        <w:t xml:space="preserve">Očekivani ishod je ostvaren u dijelu </w:t>
      </w:r>
      <w:r w:rsidR="008663ED" w:rsidRPr="00C25490">
        <w:rPr>
          <w:rFonts w:cs="Arial"/>
          <w:lang w:val="hr-HR"/>
        </w:rPr>
        <w:t>povećanja broja divljači kao rezultat strateške intervencije u 2012. i 2013. godini (u 2010. godini broj divljači 1.050 u 2014. godini 1.800).</w:t>
      </w:r>
      <w:r w:rsidR="00C25490" w:rsidRPr="00C25490">
        <w:rPr>
          <w:rFonts w:cs="Arial"/>
          <w:lang w:val="hr-HR"/>
        </w:rPr>
        <w:t xml:space="preserve"> Nisu zabilježeni projekti za</w:t>
      </w:r>
      <w:r w:rsidR="0004003B">
        <w:rPr>
          <w:rFonts w:cs="Arial"/>
          <w:lang w:val="hr-HR"/>
        </w:rPr>
        <w:t xml:space="preserve"> smanjenje bespravne sječe šuma,</w:t>
      </w:r>
      <w:r w:rsidR="00C25490" w:rsidRPr="00C25490">
        <w:rPr>
          <w:rFonts w:cs="Arial"/>
          <w:lang w:val="hr-HR"/>
        </w:rPr>
        <w:t xml:space="preserve"> smanjenje krivolova</w:t>
      </w:r>
      <w:r w:rsidR="0004003B">
        <w:rPr>
          <w:rFonts w:cs="Arial"/>
          <w:lang w:val="hr-HR"/>
        </w:rPr>
        <w:t>,</w:t>
      </w:r>
      <w:r w:rsidR="00C25490" w:rsidRPr="00C25490">
        <w:rPr>
          <w:rFonts w:cs="Arial"/>
          <w:lang w:val="hr-HR"/>
        </w:rPr>
        <w:t xml:space="preserve"> očuvanje domaćih sorti biljaka i životinja. Izostala je i s</w:t>
      </w:r>
      <w:r w:rsidR="00C25490">
        <w:rPr>
          <w:rFonts w:cs="Arial"/>
          <w:lang w:val="hr-HR"/>
        </w:rPr>
        <w:t>t</w:t>
      </w:r>
      <w:r w:rsidR="00C25490" w:rsidRPr="00C25490">
        <w:rPr>
          <w:rFonts w:cs="Arial"/>
          <w:lang w:val="hr-HR"/>
        </w:rPr>
        <w:t>r</w:t>
      </w:r>
      <w:r w:rsidR="00C25490">
        <w:rPr>
          <w:rFonts w:cs="Arial"/>
          <w:lang w:val="hr-HR"/>
        </w:rPr>
        <w:t>a</w:t>
      </w:r>
      <w:r w:rsidR="00C25490" w:rsidRPr="00C25490">
        <w:rPr>
          <w:rFonts w:cs="Arial"/>
          <w:lang w:val="hr-HR"/>
        </w:rPr>
        <w:t>teška intervencija poribljavanja rijeke Spreče.</w:t>
      </w:r>
    </w:p>
    <w:p w:rsidR="008648E2" w:rsidRDefault="00C25490" w:rsidP="00DC7E29">
      <w:pPr>
        <w:autoSpaceDE w:val="0"/>
        <w:autoSpaceDN w:val="0"/>
        <w:adjustRightInd w:val="0"/>
        <w:spacing w:line="240" w:lineRule="auto"/>
        <w:jc w:val="both"/>
        <w:rPr>
          <w:rFonts w:cs="Arial"/>
          <w:lang w:val="hr-HR"/>
        </w:rPr>
      </w:pPr>
      <w:r w:rsidRPr="00C25490">
        <w:rPr>
          <w:rFonts w:cs="Arial"/>
          <w:lang w:val="hr-HR"/>
        </w:rPr>
        <w:t xml:space="preserve">Od ukupno </w:t>
      </w:r>
      <w:r w:rsidR="00B40053">
        <w:rPr>
          <w:rFonts w:cs="Arial"/>
          <w:lang w:val="hr-HR"/>
        </w:rPr>
        <w:t>3</w:t>
      </w:r>
      <w:r w:rsidRPr="00C25490">
        <w:rPr>
          <w:rFonts w:cs="Arial"/>
          <w:lang w:val="hr-HR"/>
        </w:rPr>
        <w:t xml:space="preserve"> planirana projekta za potrebe ostvarenja ovog sektorskog cilja, </w:t>
      </w:r>
      <w:r w:rsidR="00B40053">
        <w:rPr>
          <w:rFonts w:cs="Arial"/>
          <w:lang w:val="hr-HR"/>
        </w:rPr>
        <w:t>jedan je prolongiran</w:t>
      </w:r>
      <w:r w:rsidRPr="00C25490">
        <w:rPr>
          <w:rFonts w:cs="Arial"/>
          <w:lang w:val="hr-HR"/>
        </w:rPr>
        <w:t xml:space="preserve">, a za dva je implementacija u toku. Ostvarenje očekivanih rezultata na programsko-projektnom nivou prikazano je u Tabeli </w:t>
      </w:r>
      <w:r w:rsidR="00954255">
        <w:rPr>
          <w:rFonts w:cs="Arial"/>
          <w:lang w:val="hr-HR"/>
        </w:rPr>
        <w:t>15</w:t>
      </w:r>
    </w:p>
    <w:p w:rsidR="00746D7E" w:rsidRPr="00746D7E" w:rsidRDefault="00746D7E" w:rsidP="00DC7E29">
      <w:pPr>
        <w:pStyle w:val="Caption"/>
        <w:keepNext/>
        <w:spacing w:after="0"/>
        <w:jc w:val="center"/>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15</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tblLook w:val="04A0"/>
      </w:tblPr>
      <w:tblGrid>
        <w:gridCol w:w="4531"/>
        <w:gridCol w:w="4678"/>
      </w:tblGrid>
      <w:tr w:rsidR="009E4A27" w:rsidRPr="00C639D7" w:rsidTr="00AE27FC">
        <w:tc>
          <w:tcPr>
            <w:tcW w:w="9209" w:type="dxa"/>
            <w:gridSpan w:val="2"/>
            <w:shd w:val="clear" w:color="auto" w:fill="D9D9D9" w:themeFill="background1" w:themeFillShade="D9"/>
          </w:tcPr>
          <w:p w:rsidR="009E4A27" w:rsidRPr="00C639D7" w:rsidRDefault="009E4A27" w:rsidP="00DC7E29">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3</w:t>
            </w:r>
            <w:r w:rsidRPr="00C639D7">
              <w:rPr>
                <w:rFonts w:cs="Arial"/>
                <w:b/>
                <w:bCs/>
                <w:sz w:val="20"/>
                <w:szCs w:val="20"/>
                <w:lang w:val="hr-HR"/>
              </w:rPr>
              <w:t>.</w:t>
            </w:r>
            <w:r>
              <w:rPr>
                <w:rFonts w:cs="Arial"/>
                <w:b/>
                <w:bCs/>
                <w:sz w:val="20"/>
                <w:szCs w:val="20"/>
                <w:lang w:val="hr-HR"/>
              </w:rPr>
              <w:t>5</w:t>
            </w:r>
            <w:r w:rsidRPr="00C639D7">
              <w:rPr>
                <w:rFonts w:cs="Arial"/>
                <w:b/>
                <w:bCs/>
                <w:sz w:val="20"/>
                <w:szCs w:val="20"/>
                <w:lang w:val="hr-HR"/>
              </w:rPr>
              <w:t xml:space="preserve">. </w:t>
            </w:r>
            <w:r w:rsidRPr="009E4A27">
              <w:rPr>
                <w:rFonts w:cs="Arial"/>
                <w:b/>
                <w:lang w:val="hr-HR"/>
              </w:rPr>
              <w:t>Zaštićen šumski biodiverzitet do 2015. godine</w:t>
            </w:r>
          </w:p>
        </w:tc>
      </w:tr>
      <w:tr w:rsidR="00FC3F20" w:rsidRPr="00C639D7" w:rsidTr="00AE27FC">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9E4A27" w:rsidRPr="00C639D7" w:rsidTr="00AE27FC">
        <w:tc>
          <w:tcPr>
            <w:tcW w:w="4531" w:type="dxa"/>
            <w:shd w:val="clear" w:color="auto" w:fill="D9D9D9" w:themeFill="background1" w:themeFillShade="D9"/>
          </w:tcPr>
          <w:p w:rsidR="009E4A27"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Zasađeno 5</w:t>
            </w:r>
            <w:r w:rsidR="0004003B">
              <w:rPr>
                <w:rFonts w:asciiTheme="minorHAnsi" w:hAnsiTheme="minorHAnsi" w:cs="Arial"/>
                <w:bCs/>
                <w:color w:val="auto"/>
                <w:sz w:val="20"/>
                <w:szCs w:val="20"/>
              </w:rPr>
              <w:t>.</w:t>
            </w:r>
            <w:r w:rsidRPr="00285228">
              <w:rPr>
                <w:rFonts w:asciiTheme="minorHAnsi" w:hAnsiTheme="minorHAnsi" w:cs="Arial"/>
                <w:bCs/>
                <w:color w:val="auto"/>
                <w:sz w:val="20"/>
                <w:szCs w:val="20"/>
              </w:rPr>
              <w:t xml:space="preserve">000 novih sadnica šumskih kultura godišnje u periodu do 2015. godine </w:t>
            </w:r>
          </w:p>
        </w:tc>
        <w:tc>
          <w:tcPr>
            <w:tcW w:w="4678" w:type="dxa"/>
          </w:tcPr>
          <w:p w:rsidR="00EC0DC1" w:rsidRDefault="00B40053">
            <w:pPr>
              <w:pStyle w:val="ListParagraph"/>
              <w:ind w:left="0"/>
              <w:rPr>
                <w:i/>
                <w:sz w:val="20"/>
                <w:szCs w:val="20"/>
              </w:rPr>
            </w:pPr>
            <w:r w:rsidRPr="0004003B">
              <w:rPr>
                <w:sz w:val="20"/>
                <w:szCs w:val="20"/>
              </w:rPr>
              <w:t>Projekat nije realiziran.</w:t>
            </w:r>
            <w:r>
              <w:rPr>
                <w:i/>
                <w:sz w:val="20"/>
                <w:szCs w:val="20"/>
              </w:rPr>
              <w:t xml:space="preserve"> Ostvaren simboličan napredak (0,2 ha). Nedostupni podaci o broju sadnica. </w:t>
            </w:r>
          </w:p>
        </w:tc>
      </w:tr>
      <w:tr w:rsidR="007254CA" w:rsidRPr="00C639D7" w:rsidTr="00AE27FC">
        <w:tc>
          <w:tcPr>
            <w:tcW w:w="4531" w:type="dxa"/>
            <w:shd w:val="clear" w:color="auto" w:fill="D9D9D9" w:themeFill="background1" w:themeFillShade="D9"/>
          </w:tcPr>
          <w:p w:rsidR="007254CA" w:rsidRPr="00190DE4" w:rsidRDefault="00285228" w:rsidP="00DC7E29">
            <w:pPr>
              <w:pStyle w:val="Default"/>
              <w:rPr>
                <w:rFonts w:asciiTheme="minorHAnsi" w:hAnsiTheme="minorHAnsi" w:cs="Arial"/>
                <w:bCs/>
                <w:color w:val="auto"/>
                <w:sz w:val="20"/>
                <w:szCs w:val="20"/>
              </w:rPr>
            </w:pPr>
            <w:r w:rsidRPr="00285228">
              <w:rPr>
                <w:rFonts w:asciiTheme="minorHAnsi" w:hAnsiTheme="minorHAnsi" w:cs="Arial"/>
                <w:bCs/>
                <w:color w:val="auto"/>
                <w:sz w:val="20"/>
                <w:szCs w:val="20"/>
              </w:rPr>
              <w:t xml:space="preserve">Ukupna površina pod šumom povećana za 1 do 3 % do 2015. godine; povećano brojno stanje različitih vrsta divljači za 5 % do 2015. godine </w:t>
            </w:r>
          </w:p>
        </w:tc>
        <w:tc>
          <w:tcPr>
            <w:tcW w:w="4678" w:type="dxa"/>
          </w:tcPr>
          <w:p w:rsidR="00EC0DC1" w:rsidRDefault="00B40053" w:rsidP="0047351B">
            <w:pPr>
              <w:pStyle w:val="ListParagraph"/>
              <w:ind w:left="0"/>
              <w:rPr>
                <w:sz w:val="20"/>
                <w:szCs w:val="20"/>
              </w:rPr>
            </w:pPr>
            <w:r w:rsidRPr="0004003B">
              <w:rPr>
                <w:sz w:val="20"/>
                <w:szCs w:val="20"/>
              </w:rPr>
              <w:t>Projekat djelimično realiziran</w:t>
            </w:r>
            <w:r w:rsidRPr="0047351B">
              <w:rPr>
                <w:i/>
                <w:sz w:val="20"/>
                <w:szCs w:val="20"/>
              </w:rPr>
              <w:t>.</w:t>
            </w:r>
            <w:r>
              <w:rPr>
                <w:sz w:val="20"/>
                <w:szCs w:val="20"/>
              </w:rPr>
              <w:t xml:space="preserve"> </w:t>
            </w:r>
            <w:r w:rsidR="0047351B" w:rsidRPr="0004003B">
              <w:rPr>
                <w:i/>
                <w:sz w:val="20"/>
                <w:szCs w:val="20"/>
              </w:rPr>
              <w:t>0,2 ha novih šumskih zasada. Nema podataka o broju novih sadnica.</w:t>
            </w:r>
            <w:r w:rsidR="007254CA" w:rsidRPr="0004003B">
              <w:rPr>
                <w:i/>
                <w:sz w:val="20"/>
                <w:szCs w:val="20"/>
              </w:rPr>
              <w:t xml:space="preserve"> </w:t>
            </w:r>
            <w:r w:rsidR="0004003B">
              <w:rPr>
                <w:i/>
                <w:sz w:val="20"/>
                <w:szCs w:val="20"/>
              </w:rPr>
              <w:t>Broj divljači poveć</w:t>
            </w:r>
            <w:r w:rsidR="0047351B" w:rsidRPr="0004003B">
              <w:rPr>
                <w:i/>
                <w:sz w:val="20"/>
                <w:szCs w:val="20"/>
              </w:rPr>
              <w:t>an za 70%</w:t>
            </w:r>
          </w:p>
        </w:tc>
      </w:tr>
    </w:tbl>
    <w:p w:rsidR="009E4A27" w:rsidRDefault="009E4A27" w:rsidP="00DC7E29">
      <w:pPr>
        <w:spacing w:after="0" w:line="240" w:lineRule="auto"/>
        <w:jc w:val="both"/>
        <w:rPr>
          <w:rFonts w:cs="Arial"/>
          <w:lang w:val="hr-HR"/>
        </w:rPr>
      </w:pPr>
    </w:p>
    <w:p w:rsidR="00B40053" w:rsidRPr="00B40053" w:rsidRDefault="00B40053" w:rsidP="00B40053">
      <w:pPr>
        <w:autoSpaceDE w:val="0"/>
        <w:autoSpaceDN w:val="0"/>
        <w:adjustRightInd w:val="0"/>
        <w:spacing w:line="240" w:lineRule="auto"/>
        <w:jc w:val="both"/>
        <w:rPr>
          <w:rFonts w:cs="Arial"/>
          <w:color w:val="FF0000"/>
          <w:lang w:val="hr-HR"/>
        </w:rPr>
      </w:pPr>
      <w:r w:rsidRPr="00B40053">
        <w:rPr>
          <w:rFonts w:cs="Arial"/>
          <w:lang w:val="hr-HR"/>
        </w:rPr>
        <w:lastRenderedPageBreak/>
        <w:t xml:space="preserve">Sektorski cilj </w:t>
      </w:r>
      <w:r w:rsidRPr="0047351B">
        <w:rPr>
          <w:rFonts w:cs="Arial"/>
          <w:b/>
          <w:lang w:val="hr-HR"/>
        </w:rPr>
        <w:t>nije ostvaren</w:t>
      </w:r>
      <w:r w:rsidRPr="00B40053">
        <w:rPr>
          <w:rFonts w:cs="Arial"/>
          <w:lang w:val="hr-HR"/>
        </w:rPr>
        <w:t xml:space="preserve">. Realizirana je strateška intervencija koja se odnosila na izradu i održavanje mjesta za ishranu divljači tokom zime i aktivnost pošumljavanja od strane vanjskih aktera, odnosno kao dio neplanirane strateške intervencije. U Strategiji nisu planirani projekti </w:t>
      </w:r>
      <w:r>
        <w:rPr>
          <w:rFonts w:cs="Arial"/>
          <w:lang w:val="hr-HR"/>
        </w:rPr>
        <w:t>koj</w:t>
      </w:r>
      <w:r w:rsidR="0004003B">
        <w:rPr>
          <w:rFonts w:cs="Arial"/>
          <w:lang w:val="hr-HR"/>
        </w:rPr>
        <w:t>i bi bili usmjereni na ost</w:t>
      </w:r>
      <w:r>
        <w:rPr>
          <w:rFonts w:cs="Arial"/>
          <w:lang w:val="hr-HR"/>
        </w:rPr>
        <w:t>v</w:t>
      </w:r>
      <w:r w:rsidR="0004003B">
        <w:rPr>
          <w:rFonts w:cs="Arial"/>
          <w:lang w:val="hr-HR"/>
        </w:rPr>
        <w:t>a</w:t>
      </w:r>
      <w:r>
        <w:rPr>
          <w:rFonts w:cs="Arial"/>
          <w:lang w:val="hr-HR"/>
        </w:rPr>
        <w:t xml:space="preserve">renje dijela jednog od očekivanih ishoda, odnosno usmjereni na </w:t>
      </w:r>
      <w:r w:rsidRPr="00B40053">
        <w:rPr>
          <w:rFonts w:cs="Arial"/>
          <w:lang w:val="hr-HR"/>
        </w:rPr>
        <w:t xml:space="preserve"> smanjenje bespravne </w:t>
      </w:r>
      <w:r>
        <w:rPr>
          <w:rFonts w:cs="Arial"/>
          <w:lang w:val="hr-HR"/>
        </w:rPr>
        <w:t>sječe šuma</w:t>
      </w:r>
      <w:r w:rsidR="0004003B">
        <w:rPr>
          <w:rFonts w:cs="Arial"/>
          <w:lang w:val="hr-HR"/>
        </w:rPr>
        <w:t>,</w:t>
      </w:r>
      <w:r>
        <w:rPr>
          <w:rFonts w:cs="Arial"/>
          <w:lang w:val="hr-HR"/>
        </w:rPr>
        <w:t xml:space="preserve"> smanjenje krivolova i</w:t>
      </w:r>
      <w:r w:rsidRPr="00B40053">
        <w:rPr>
          <w:rFonts w:cs="Arial"/>
          <w:lang w:val="hr-HR"/>
        </w:rPr>
        <w:t xml:space="preserve"> očuvanje dom</w:t>
      </w:r>
      <w:r>
        <w:rPr>
          <w:rFonts w:cs="Arial"/>
          <w:lang w:val="hr-HR"/>
        </w:rPr>
        <w:t>aćih sorti biljaka i životinja, čime je i rezultat na nivou sektorskog ishoda izostao.</w:t>
      </w:r>
      <w:r w:rsidR="006B6D66">
        <w:rPr>
          <w:rFonts w:cs="Arial"/>
          <w:lang w:val="hr-HR"/>
        </w:rPr>
        <w:t xml:space="preserve"> Stoga, može se zaključiti da projektne intervencije nisu bile usklađene/koherentne sa sektorskim ciljem.</w:t>
      </w:r>
    </w:p>
    <w:p w:rsidR="009E4A27" w:rsidRPr="00E6303E" w:rsidRDefault="009E4A27" w:rsidP="00DC7E29">
      <w:pPr>
        <w:spacing w:line="240" w:lineRule="auto"/>
        <w:jc w:val="both"/>
        <w:rPr>
          <w:rFonts w:cs="Arial"/>
          <w:b/>
          <w:lang w:val="hr-HR"/>
        </w:rPr>
      </w:pPr>
      <w:r w:rsidRPr="00E6303E">
        <w:rPr>
          <w:rFonts w:cs="Arial"/>
          <w:b/>
          <w:lang w:val="hr-HR"/>
        </w:rPr>
        <w:t>Sektorski cilj 3.</w:t>
      </w:r>
      <w:r>
        <w:rPr>
          <w:rFonts w:cs="Arial"/>
          <w:b/>
          <w:lang w:val="hr-HR"/>
        </w:rPr>
        <w:t>6</w:t>
      </w:r>
      <w:r w:rsidR="0004003B">
        <w:rPr>
          <w:rFonts w:cs="Arial"/>
          <w:b/>
          <w:lang w:val="hr-HR"/>
        </w:rPr>
        <w:t>.</w:t>
      </w:r>
      <w:r w:rsidRPr="00E6303E">
        <w:rPr>
          <w:rFonts w:cs="Arial"/>
          <w:b/>
          <w:lang w:val="hr-HR"/>
        </w:rPr>
        <w:t xml:space="preserve"> „</w:t>
      </w:r>
      <w:r>
        <w:rPr>
          <w:rFonts w:cs="Arial"/>
          <w:b/>
          <w:lang w:val="hr-HR"/>
        </w:rPr>
        <w:t>Uspostavljena međuopćinska saradnja u cilju zaštite životne sredine do 2015. godine</w:t>
      </w:r>
      <w:r w:rsidRPr="00E6303E">
        <w:rPr>
          <w:rFonts w:cs="Arial"/>
          <w:b/>
          <w:lang w:val="hr-HR"/>
        </w:rPr>
        <w:t>“</w:t>
      </w:r>
    </w:p>
    <w:p w:rsidR="009E4A27" w:rsidRPr="009E4A27" w:rsidRDefault="009E4A27" w:rsidP="00DC7E29">
      <w:pPr>
        <w:pStyle w:val="ListParagraph"/>
        <w:numPr>
          <w:ilvl w:val="0"/>
          <w:numId w:val="9"/>
        </w:numPr>
        <w:autoSpaceDE w:val="0"/>
        <w:autoSpaceDN w:val="0"/>
        <w:adjustRightInd w:val="0"/>
        <w:spacing w:line="240" w:lineRule="auto"/>
        <w:jc w:val="both"/>
        <w:rPr>
          <w:rFonts w:cs="Arial"/>
          <w:color w:val="00B050"/>
          <w:lang w:val="hr-HR"/>
        </w:rPr>
      </w:pPr>
      <w:r w:rsidRPr="009E4A27">
        <w:rPr>
          <w:rFonts w:cs="Arial"/>
          <w:i/>
          <w:lang w:val="hr-HR"/>
        </w:rPr>
        <w:t xml:space="preserve">Očekivani sektorski ishod: </w:t>
      </w:r>
      <w:r w:rsidRPr="00E6303E">
        <w:rPr>
          <w:rFonts w:cs="Arial"/>
          <w:i/>
          <w:lang w:val="hr-HR"/>
        </w:rPr>
        <w:t>Po</w:t>
      </w:r>
      <w:r w:rsidRPr="009E4A27">
        <w:rPr>
          <w:rFonts w:cs="Arial"/>
          <w:i/>
          <w:lang w:val="hr-HR"/>
        </w:rPr>
        <w:t xml:space="preserve">tpisani međuopćinski ugovori do 2015. godine </w:t>
      </w:r>
    </w:p>
    <w:p w:rsidR="009E4A27" w:rsidRDefault="009E4A27" w:rsidP="00DC7E29">
      <w:pPr>
        <w:pStyle w:val="ListParagraph"/>
        <w:autoSpaceDE w:val="0"/>
        <w:autoSpaceDN w:val="0"/>
        <w:adjustRightInd w:val="0"/>
        <w:spacing w:line="240" w:lineRule="auto"/>
        <w:ind w:left="780"/>
        <w:jc w:val="both"/>
        <w:rPr>
          <w:rFonts w:cs="Arial"/>
          <w:color w:val="FF0000"/>
          <w:lang w:val="hr-HR"/>
        </w:rPr>
      </w:pPr>
      <w:r w:rsidRPr="009E4A27">
        <w:rPr>
          <w:rFonts w:cs="Arial"/>
          <w:lang w:val="hr-HR"/>
        </w:rPr>
        <w:t>Ocjena</w:t>
      </w:r>
      <w:r w:rsidRPr="007C224B">
        <w:rPr>
          <w:rFonts w:cs="Arial"/>
          <w:lang w:val="hr-HR"/>
        </w:rPr>
        <w:t xml:space="preserve">: </w:t>
      </w:r>
      <w:r w:rsidR="007C224B" w:rsidRPr="007C224B">
        <w:rPr>
          <w:rFonts w:cs="Arial"/>
          <w:lang w:val="hr-HR"/>
        </w:rPr>
        <w:t>Očekivani ishod nije ostvaren.</w:t>
      </w:r>
      <w:r w:rsidR="007C224B">
        <w:rPr>
          <w:rFonts w:cs="Arial"/>
          <w:lang w:val="hr-HR"/>
        </w:rPr>
        <w:t xml:space="preserve"> U srednjoročnom periodu implementacije Strategije nisu zabilježeni međuopćinski ugovori </w:t>
      </w:r>
      <w:r w:rsidR="00022535">
        <w:rPr>
          <w:rFonts w:cs="Arial"/>
          <w:lang w:val="hr-HR"/>
        </w:rPr>
        <w:t>za potrebe realizacije projekata iz oblasti zaštite okolice.</w:t>
      </w:r>
    </w:p>
    <w:p w:rsidR="007C224B" w:rsidRDefault="00A667C9" w:rsidP="00DC7E29">
      <w:pPr>
        <w:autoSpaceDE w:val="0"/>
        <w:autoSpaceDN w:val="0"/>
        <w:adjustRightInd w:val="0"/>
        <w:spacing w:line="240" w:lineRule="auto"/>
        <w:jc w:val="both"/>
        <w:rPr>
          <w:rFonts w:cs="Arial"/>
          <w:lang w:val="hr-HR"/>
        </w:rPr>
      </w:pPr>
      <w:r>
        <w:rPr>
          <w:rFonts w:cs="Arial"/>
          <w:lang w:val="hr-HR"/>
        </w:rPr>
        <w:t>Ovdje</w:t>
      </w:r>
      <w:r w:rsidR="00022535">
        <w:rPr>
          <w:rFonts w:cs="Arial"/>
          <w:lang w:val="hr-HR"/>
        </w:rPr>
        <w:t xml:space="preserve"> je potrebno istaknuti da je u</w:t>
      </w:r>
      <w:r w:rsidR="007C224B">
        <w:rPr>
          <w:rFonts w:cs="Arial"/>
          <w:lang w:val="hr-HR"/>
        </w:rPr>
        <w:t xml:space="preserve"> okviru Plana ekonomskog razvoja definisana strateška intervencija koja se odnosila na usposta</w:t>
      </w:r>
      <w:r w:rsidR="00022535">
        <w:rPr>
          <w:rFonts w:cs="Arial"/>
          <w:lang w:val="hr-HR"/>
        </w:rPr>
        <w:t xml:space="preserve">vu međuopćinske saradnje, te su u okviru Kumulativne ocjene u SMI tabeli, predstavnici Općine istakli projekat </w:t>
      </w:r>
      <w:r w:rsidR="00022535" w:rsidRPr="00137944">
        <w:rPr>
          <w:rFonts w:cs="Arial"/>
          <w:lang w:val="hr-HR"/>
        </w:rPr>
        <w:t>privremene deponije smeća</w:t>
      </w:r>
      <w:r w:rsidR="00022535">
        <w:rPr>
          <w:rFonts w:cs="Arial"/>
          <w:lang w:val="hr-HR"/>
        </w:rPr>
        <w:t xml:space="preserve"> u kojem je ostvarena međuopćinska saradnja</w:t>
      </w:r>
      <w:r w:rsidR="00022535" w:rsidRPr="00137944">
        <w:rPr>
          <w:rFonts w:cs="Arial"/>
          <w:lang w:val="hr-HR"/>
        </w:rPr>
        <w:t xml:space="preserve"> (</w:t>
      </w:r>
      <w:r w:rsidR="00022535">
        <w:rPr>
          <w:rFonts w:cs="Arial"/>
          <w:lang w:val="hr-HR"/>
        </w:rPr>
        <w:t xml:space="preserve">općina </w:t>
      </w:r>
      <w:r w:rsidR="00022535" w:rsidRPr="00137944">
        <w:rPr>
          <w:rFonts w:cs="Arial"/>
          <w:lang w:val="hr-HR"/>
        </w:rPr>
        <w:t xml:space="preserve">Doboj Istok- </w:t>
      </w:r>
      <w:r w:rsidR="00022535">
        <w:rPr>
          <w:rFonts w:cs="Arial"/>
          <w:lang w:val="hr-HR"/>
        </w:rPr>
        <w:t xml:space="preserve">općina </w:t>
      </w:r>
      <w:r w:rsidR="00022535" w:rsidRPr="00137944">
        <w:rPr>
          <w:rFonts w:cs="Arial"/>
          <w:lang w:val="hr-HR"/>
        </w:rPr>
        <w:t>Doboj)</w:t>
      </w:r>
      <w:r w:rsidR="00022535">
        <w:rPr>
          <w:rFonts w:cs="Arial"/>
          <w:lang w:val="hr-HR"/>
        </w:rPr>
        <w:t>, te je u pregledu os</w:t>
      </w:r>
      <w:r w:rsidR="00190DE4">
        <w:rPr>
          <w:rFonts w:cs="Arial"/>
          <w:lang w:val="hr-HR"/>
        </w:rPr>
        <w:t>t</w:t>
      </w:r>
      <w:r w:rsidR="00022535">
        <w:rPr>
          <w:rFonts w:cs="Arial"/>
          <w:lang w:val="hr-HR"/>
        </w:rPr>
        <w:t xml:space="preserve">varenja očekivanih rezultata na programsko-projektnom nivou korišten indikator iz sektorskog cilja 1.5. </w:t>
      </w:r>
      <w:r w:rsidR="008E4689">
        <w:rPr>
          <w:rFonts w:cs="Arial"/>
          <w:lang w:val="hr-HR"/>
        </w:rPr>
        <w:t>s obzirom da u okviru ovog sektorskog cilja u Sektorskom planu nije planirana niti jedna strateška intervencija</w:t>
      </w:r>
      <w:r w:rsidR="00022535">
        <w:rPr>
          <w:rFonts w:cs="Arial"/>
          <w:lang w:val="hr-HR"/>
        </w:rPr>
        <w:t>(Tabela 16.)</w:t>
      </w:r>
    </w:p>
    <w:p w:rsidR="00746D7E" w:rsidRPr="00746D7E" w:rsidRDefault="00746D7E" w:rsidP="00DC7E29">
      <w:pPr>
        <w:pStyle w:val="Caption"/>
        <w:keepNext/>
        <w:spacing w:after="0"/>
        <w:rPr>
          <w:b w:val="0"/>
          <w:i/>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16</w:t>
      </w:r>
      <w:r w:rsidR="005D0A73">
        <w:rPr>
          <w:noProof/>
        </w:rPr>
        <w:fldChar w:fldCharType="end"/>
      </w:r>
      <w:r>
        <w:t xml:space="preserve">. </w:t>
      </w:r>
      <w:r w:rsidRPr="00746D7E">
        <w:rPr>
          <w:b w:val="0"/>
          <w:i/>
          <w:color w:val="auto"/>
        </w:rPr>
        <w:t>Pregled planiranih i ostvarenih rezultata strateških projekata u okviru sektorskog cilja</w:t>
      </w:r>
    </w:p>
    <w:tbl>
      <w:tblPr>
        <w:tblStyle w:val="TableGrid"/>
        <w:tblW w:w="9209" w:type="dxa"/>
        <w:jc w:val="center"/>
        <w:tblLook w:val="04A0"/>
      </w:tblPr>
      <w:tblGrid>
        <w:gridCol w:w="4531"/>
        <w:gridCol w:w="4678"/>
      </w:tblGrid>
      <w:tr w:rsidR="009E4A27" w:rsidRPr="00C639D7" w:rsidTr="0026591B">
        <w:trPr>
          <w:jc w:val="center"/>
        </w:trPr>
        <w:tc>
          <w:tcPr>
            <w:tcW w:w="9209" w:type="dxa"/>
            <w:gridSpan w:val="2"/>
            <w:shd w:val="clear" w:color="auto" w:fill="D9D9D9" w:themeFill="background1" w:themeFillShade="D9"/>
          </w:tcPr>
          <w:p w:rsidR="009E4A27" w:rsidRPr="00C639D7" w:rsidRDefault="009E4A27" w:rsidP="00DC7E29">
            <w:pPr>
              <w:pStyle w:val="ListParagraph"/>
              <w:ind w:left="0"/>
              <w:jc w:val="center"/>
              <w:rPr>
                <w:i/>
                <w:sz w:val="20"/>
                <w:szCs w:val="20"/>
              </w:rPr>
            </w:pPr>
            <w:r w:rsidRPr="00C639D7">
              <w:rPr>
                <w:rFonts w:cs="Arial"/>
                <w:b/>
                <w:bCs/>
                <w:sz w:val="20"/>
                <w:szCs w:val="20"/>
                <w:lang w:val="hr-HR"/>
              </w:rPr>
              <w:t>SE.C.</w:t>
            </w:r>
            <w:r>
              <w:rPr>
                <w:rFonts w:cs="Arial"/>
                <w:b/>
                <w:bCs/>
                <w:sz w:val="20"/>
                <w:szCs w:val="20"/>
                <w:lang w:val="hr-HR"/>
              </w:rPr>
              <w:t>3.6</w:t>
            </w:r>
            <w:r w:rsidRPr="00C639D7">
              <w:rPr>
                <w:rFonts w:cs="Arial"/>
                <w:b/>
                <w:bCs/>
                <w:sz w:val="20"/>
                <w:szCs w:val="20"/>
                <w:lang w:val="hr-HR"/>
              </w:rPr>
              <w:t xml:space="preserve">. </w:t>
            </w:r>
            <w:r w:rsidRPr="009E4A27">
              <w:rPr>
                <w:rFonts w:cs="Arial"/>
                <w:b/>
                <w:bCs/>
                <w:sz w:val="20"/>
                <w:szCs w:val="20"/>
                <w:lang w:val="hr-HR"/>
              </w:rPr>
              <w:t>Uspostavljena međuopćinska saradnja u cilju zaštite životne sredine do 2015. godine</w:t>
            </w:r>
          </w:p>
        </w:tc>
      </w:tr>
      <w:tr w:rsidR="00FC3F20" w:rsidRPr="00C639D7" w:rsidTr="0026591B">
        <w:trPr>
          <w:jc w:val="center"/>
        </w:trPr>
        <w:tc>
          <w:tcPr>
            <w:tcW w:w="4531" w:type="dxa"/>
            <w:shd w:val="clear" w:color="auto" w:fill="D9D9D9" w:themeFill="background1" w:themeFillShade="D9"/>
          </w:tcPr>
          <w:p w:rsidR="00FC3F20" w:rsidRPr="00442F90" w:rsidRDefault="00FC3F20" w:rsidP="00DC7E29">
            <w:pPr>
              <w:pStyle w:val="Default"/>
              <w:rPr>
                <w:rFonts w:asciiTheme="minorHAnsi" w:hAnsiTheme="minorHAnsi" w:cs="Arial"/>
                <w:color w:val="auto"/>
                <w:sz w:val="20"/>
                <w:szCs w:val="20"/>
              </w:rPr>
            </w:pPr>
            <w:r w:rsidRPr="00442F90">
              <w:rPr>
                <w:rFonts w:asciiTheme="minorHAnsi" w:hAnsiTheme="minorHAnsi" w:cstheme="minorBidi"/>
                <w:color w:val="auto"/>
                <w:sz w:val="20"/>
                <w:szCs w:val="20"/>
                <w:lang w:val="bs-Latn-BA"/>
              </w:rPr>
              <w:t>Planirani programsko-projektni indikatori</w:t>
            </w:r>
          </w:p>
        </w:tc>
        <w:tc>
          <w:tcPr>
            <w:tcW w:w="4678" w:type="dxa"/>
          </w:tcPr>
          <w:p w:rsidR="00FC3F20" w:rsidRDefault="00FC3F20" w:rsidP="00DC7E29">
            <w:pPr>
              <w:pStyle w:val="ListParagraph"/>
              <w:ind w:left="0"/>
              <w:jc w:val="center"/>
              <w:rPr>
                <w:i/>
                <w:sz w:val="20"/>
                <w:szCs w:val="20"/>
              </w:rPr>
            </w:pPr>
            <w:r w:rsidRPr="0089295C">
              <w:rPr>
                <w:i/>
                <w:sz w:val="20"/>
                <w:szCs w:val="20"/>
              </w:rPr>
              <w:t>Ostvareno</w:t>
            </w:r>
          </w:p>
        </w:tc>
      </w:tr>
      <w:tr w:rsidR="009E4A27" w:rsidRPr="00C639D7" w:rsidTr="0026591B">
        <w:trPr>
          <w:jc w:val="center"/>
        </w:trPr>
        <w:tc>
          <w:tcPr>
            <w:tcW w:w="4531" w:type="dxa"/>
            <w:shd w:val="clear" w:color="auto" w:fill="D9D9D9" w:themeFill="background1" w:themeFillShade="D9"/>
          </w:tcPr>
          <w:p w:rsidR="009E4A27" w:rsidRPr="00190DE4" w:rsidRDefault="00285228" w:rsidP="00DC7E29">
            <w:pPr>
              <w:pStyle w:val="Default"/>
              <w:rPr>
                <w:rFonts w:cs="Arial"/>
                <w:bCs/>
                <w:sz w:val="20"/>
                <w:szCs w:val="20"/>
              </w:rPr>
            </w:pPr>
            <w:r w:rsidRPr="00285228">
              <w:rPr>
                <w:rFonts w:asciiTheme="minorHAnsi" w:hAnsiTheme="minorHAnsi" w:cs="Arial"/>
                <w:bCs/>
                <w:color w:val="auto"/>
                <w:sz w:val="20"/>
                <w:szCs w:val="20"/>
              </w:rPr>
              <w:t xml:space="preserve">Realizovano 3 zajedničkih projekta godišnje do 2015.  godine </w:t>
            </w:r>
          </w:p>
        </w:tc>
        <w:tc>
          <w:tcPr>
            <w:tcW w:w="4678" w:type="dxa"/>
          </w:tcPr>
          <w:p w:rsidR="00EC0DC1" w:rsidRDefault="00A667C9">
            <w:pPr>
              <w:pStyle w:val="ListParagraph"/>
              <w:ind w:left="0"/>
              <w:rPr>
                <w:sz w:val="20"/>
                <w:szCs w:val="20"/>
              </w:rPr>
            </w:pPr>
            <w:r w:rsidRPr="007254CA">
              <w:rPr>
                <w:sz w:val="20"/>
                <w:szCs w:val="20"/>
              </w:rPr>
              <w:t xml:space="preserve">Projekat je </w:t>
            </w:r>
            <w:r>
              <w:rPr>
                <w:sz w:val="20"/>
                <w:szCs w:val="20"/>
              </w:rPr>
              <w:t xml:space="preserve">djelimično </w:t>
            </w:r>
            <w:r w:rsidRPr="007254CA">
              <w:rPr>
                <w:sz w:val="20"/>
                <w:szCs w:val="20"/>
              </w:rPr>
              <w:t>realiziran</w:t>
            </w:r>
            <w:r>
              <w:rPr>
                <w:sz w:val="20"/>
                <w:szCs w:val="20"/>
              </w:rPr>
              <w:t>,</w:t>
            </w:r>
            <w:r w:rsidR="009D74B6">
              <w:rPr>
                <w:sz w:val="20"/>
                <w:szCs w:val="20"/>
              </w:rPr>
              <w:t xml:space="preserve"> </w:t>
            </w:r>
            <w:r w:rsidR="007254CA" w:rsidRPr="009D74B6">
              <w:rPr>
                <w:i/>
                <w:sz w:val="20"/>
                <w:szCs w:val="20"/>
              </w:rPr>
              <w:t>ali u okviru intervencije koja nije planirana Strategijom</w:t>
            </w:r>
            <w:r w:rsidR="007254CA" w:rsidRPr="007254CA">
              <w:rPr>
                <w:sz w:val="20"/>
                <w:szCs w:val="20"/>
              </w:rPr>
              <w:t xml:space="preserve"> (privremena deponija Doboj – Doboj Istok)</w:t>
            </w:r>
          </w:p>
        </w:tc>
      </w:tr>
    </w:tbl>
    <w:p w:rsidR="009E4A27" w:rsidRDefault="009E4A27" w:rsidP="00DC7E29">
      <w:pPr>
        <w:spacing w:after="0" w:line="240" w:lineRule="auto"/>
        <w:jc w:val="both"/>
        <w:rPr>
          <w:rFonts w:cs="Arial"/>
          <w:lang w:val="hr-HR"/>
        </w:rPr>
      </w:pPr>
    </w:p>
    <w:p w:rsidR="00A667C9" w:rsidRDefault="00A667C9" w:rsidP="00A667C9">
      <w:pPr>
        <w:autoSpaceDE w:val="0"/>
        <w:autoSpaceDN w:val="0"/>
        <w:adjustRightInd w:val="0"/>
        <w:spacing w:line="240" w:lineRule="auto"/>
        <w:jc w:val="both"/>
        <w:rPr>
          <w:rFonts w:cs="Arial"/>
          <w:lang w:val="hr-HR"/>
        </w:rPr>
      </w:pPr>
      <w:r w:rsidRPr="00576426">
        <w:rPr>
          <w:rFonts w:cs="Arial"/>
          <w:lang w:val="hr-HR"/>
        </w:rPr>
        <w:t xml:space="preserve">U proteklom srednjoročnom periodu ovaj </w:t>
      </w:r>
      <w:r w:rsidR="0086672E" w:rsidRPr="0086672E">
        <w:rPr>
          <w:rFonts w:cs="Arial"/>
          <w:b/>
          <w:lang w:val="hr-HR"/>
        </w:rPr>
        <w:t>s</w:t>
      </w:r>
      <w:r w:rsidRPr="0086672E">
        <w:rPr>
          <w:rFonts w:cs="Arial"/>
          <w:b/>
          <w:lang w:val="hr-HR"/>
        </w:rPr>
        <w:t xml:space="preserve">ektorski cilj </w:t>
      </w:r>
      <w:r w:rsidR="0086672E">
        <w:rPr>
          <w:rFonts w:cs="Arial"/>
          <w:b/>
          <w:lang w:val="hr-HR"/>
        </w:rPr>
        <w:t>je djelimično ost</w:t>
      </w:r>
      <w:r w:rsidRPr="0086672E">
        <w:rPr>
          <w:rFonts w:cs="Arial"/>
          <w:b/>
          <w:lang w:val="hr-HR"/>
        </w:rPr>
        <w:t>v</w:t>
      </w:r>
      <w:r w:rsidR="0086672E">
        <w:rPr>
          <w:rFonts w:cs="Arial"/>
          <w:b/>
          <w:lang w:val="hr-HR"/>
        </w:rPr>
        <w:t>a</w:t>
      </w:r>
      <w:r w:rsidRPr="0086672E">
        <w:rPr>
          <w:rFonts w:cs="Arial"/>
          <w:b/>
          <w:lang w:val="hr-HR"/>
        </w:rPr>
        <w:t>ren</w:t>
      </w:r>
      <w:r>
        <w:rPr>
          <w:rFonts w:cs="Arial"/>
          <w:lang w:val="hr-HR"/>
        </w:rPr>
        <w:t>, ali kao rezultat neplan</w:t>
      </w:r>
      <w:r w:rsidR="0086672E">
        <w:rPr>
          <w:rFonts w:cs="Arial"/>
          <w:lang w:val="hr-HR"/>
        </w:rPr>
        <w:t>i</w:t>
      </w:r>
      <w:r>
        <w:rPr>
          <w:rFonts w:cs="Arial"/>
          <w:lang w:val="hr-HR"/>
        </w:rPr>
        <w:t xml:space="preserve">rane strateške intervencije, s obzirom da u okviru sektorskog plana zaštite okoliša u dokumentu Strategije nisu definisane strateške intervencije koje su direktno vezane za navedeni sektorski cilj. </w:t>
      </w:r>
    </w:p>
    <w:p w:rsidR="0008237D" w:rsidRDefault="0008237D" w:rsidP="00130A3F">
      <w:pPr>
        <w:shd w:val="clear" w:color="auto" w:fill="DBE5F1" w:themeFill="accent1" w:themeFillTint="33"/>
        <w:spacing w:after="0" w:line="240" w:lineRule="auto"/>
        <w:jc w:val="both"/>
        <w:rPr>
          <w:b/>
        </w:rPr>
      </w:pPr>
      <w:r>
        <w:rPr>
          <w:b/>
        </w:rPr>
        <w:t>Zaključci</w:t>
      </w:r>
      <w:r w:rsidR="000B467D">
        <w:rPr>
          <w:b/>
        </w:rPr>
        <w:t xml:space="preserve"> </w:t>
      </w:r>
      <w:r>
        <w:rPr>
          <w:b/>
        </w:rPr>
        <w:t>i preporuke</w:t>
      </w:r>
    </w:p>
    <w:p w:rsidR="0026591B" w:rsidRDefault="0026591B" w:rsidP="00130A3F">
      <w:pPr>
        <w:shd w:val="clear" w:color="auto" w:fill="DBE5F1" w:themeFill="accent1" w:themeFillTint="33"/>
        <w:spacing w:after="0" w:line="240" w:lineRule="auto"/>
        <w:jc w:val="both"/>
        <w:rPr>
          <w:b/>
        </w:rPr>
      </w:pPr>
    </w:p>
    <w:p w:rsidR="00933891" w:rsidRDefault="00933891" w:rsidP="00130A3F">
      <w:pPr>
        <w:shd w:val="clear" w:color="auto" w:fill="DBE5F1" w:themeFill="accent1" w:themeFillTint="33"/>
        <w:spacing w:after="0" w:line="240" w:lineRule="auto"/>
        <w:jc w:val="both"/>
      </w:pPr>
      <w:bookmarkStart w:id="17" w:name="_Toc424142094"/>
      <w:bookmarkEnd w:id="17"/>
      <w:r w:rsidRPr="00933891">
        <w:rPr>
          <w:b/>
          <w:u w:val="single"/>
        </w:rPr>
        <w:t>Sektorski cilj 3.1 nije ostvaren.</w:t>
      </w:r>
      <w:r>
        <w:t xml:space="preserve"> S obzirom da su predstavnici Općine ukazali na prepreke u osiguranju pokrića svih domaćinstava odvozom otpada, u procesu revizije Strategije potrebno je razmotriti mogućnosti prevazilaženja navedene prepreke i eventualno redefinirati sektorski cilj vezano za odvoz otpada, što implicira promjene i na nivou očekivanog ishoda.  Potrebe lokalne zajednice vezano za sanaciju divljih deponija i dalje postoje, stoga je planirane strateške intervencije u ovoj oblasti potrebno prenijeti i u naredni period implementacije Strategije, uz razmatranje definisanja dodatnih strateških intervencija koje bi doprinijele rješavanju problema kontinuiranog nastanka novih divljih deponija. </w:t>
      </w:r>
      <w:r w:rsidR="00082DA9">
        <w:t>Kako bi se moglo pratiti ostvarenje p</w:t>
      </w:r>
      <w:r>
        <w:t>rogramsko-projektn</w:t>
      </w:r>
      <w:r w:rsidR="00082DA9">
        <w:t xml:space="preserve">ih </w:t>
      </w:r>
      <w:r>
        <w:t xml:space="preserve"> indikator</w:t>
      </w:r>
      <w:r w:rsidR="00082DA9">
        <w:t>a</w:t>
      </w:r>
      <w:r>
        <w:t xml:space="preserve"> „</w:t>
      </w:r>
      <w:r w:rsidRPr="00EC5B81">
        <w:t xml:space="preserve">Broj naselja pokrivenih odvozom otpada do 2013. godine“ i „Broj divljih deponija do 2013. godine“ potrebno je </w:t>
      </w:r>
      <w:r w:rsidR="00082DA9">
        <w:t>definisati, odnosno kvantificirati projektne ishode</w:t>
      </w:r>
      <w:r w:rsidRPr="00EC5B81">
        <w:t>.</w:t>
      </w:r>
      <w:r>
        <w:t xml:space="preserve"> Definisati programsko-projektne </w:t>
      </w:r>
      <w:r w:rsidR="00082DA9">
        <w:t xml:space="preserve">ishode i </w:t>
      </w:r>
      <w:r>
        <w:t>indikatore za sve uvrštene strateške intervencije.</w:t>
      </w:r>
    </w:p>
    <w:p w:rsidR="00933891" w:rsidRPr="00933891" w:rsidRDefault="00933891" w:rsidP="00130A3F">
      <w:pPr>
        <w:shd w:val="clear" w:color="auto" w:fill="DBE5F1" w:themeFill="accent1" w:themeFillTint="33"/>
        <w:spacing w:after="0" w:line="240" w:lineRule="auto"/>
        <w:jc w:val="both"/>
        <w:rPr>
          <w:rFonts w:cs="Arial"/>
          <w:b/>
          <w:lang w:val="hr-HR"/>
        </w:rPr>
      </w:pPr>
      <w:r w:rsidRPr="00933891">
        <w:rPr>
          <w:b/>
          <w:u w:val="single"/>
        </w:rPr>
        <w:t xml:space="preserve">Sektorski cilj 3.2. </w:t>
      </w:r>
      <w:r w:rsidRPr="00933891">
        <w:rPr>
          <w:rFonts w:cs="Arial"/>
          <w:b/>
          <w:u w:val="single"/>
          <w:lang w:val="hr-HR"/>
        </w:rPr>
        <w:t>je djelimično ostvaren, ostvaren je značajan napredak.</w:t>
      </w:r>
      <w:r w:rsidRPr="00EF4AA8">
        <w:t xml:space="preserve">U saradnji sa Partnerskom grupom, u narednom planskom periodu razmotriti potrebe lokalne zajednice za uređenjem preostalih izletišta i u skladu sa tim redefinisati </w:t>
      </w:r>
      <w:r>
        <w:t xml:space="preserve">cilj i </w:t>
      </w:r>
      <w:r w:rsidRPr="00EF4AA8">
        <w:t>planiranu stratešku intervenciju.</w:t>
      </w:r>
      <w:r w:rsidR="009D74B6">
        <w:t xml:space="preserve"> </w:t>
      </w:r>
      <w:r>
        <w:t>Razmotriti uspostavljanje boljeg mehanizma praćenja ostvarenja sektorskog cilja</w:t>
      </w:r>
      <w:r w:rsidR="009D74B6">
        <w:t>.</w:t>
      </w:r>
    </w:p>
    <w:p w:rsidR="00933891" w:rsidRPr="00933891" w:rsidRDefault="00933891" w:rsidP="00130A3F">
      <w:pPr>
        <w:shd w:val="clear" w:color="auto" w:fill="DBE5F1" w:themeFill="accent1" w:themeFillTint="33"/>
        <w:spacing w:after="0" w:line="240" w:lineRule="auto"/>
        <w:jc w:val="both"/>
        <w:rPr>
          <w:b/>
          <w:color w:val="FF0000"/>
        </w:rPr>
      </w:pPr>
      <w:r w:rsidRPr="00933891">
        <w:rPr>
          <w:rFonts w:cs="Arial"/>
          <w:b/>
          <w:u w:val="single"/>
          <w:lang w:val="hr-HR"/>
        </w:rPr>
        <w:lastRenderedPageBreak/>
        <w:t xml:space="preserve">Sektorski cilj 3.3. je djelimično ostvaren, </w:t>
      </w:r>
      <w:r>
        <w:t xml:space="preserve">jer su uspostavljeni sistemi praćenja zagađenosti vode i zraka. S obzirom da je sektorski cilj u značajnoj mjeri ostvaren, u procesu revizije Strategije razmotriti njegovo redefinisanje odnosno proširenje na način da obuhvati širi raspon efekata i aktivnosti u okviru sistema praćenja zagađenosti, ili pak izbaciti sektorski cilj, a stratešku intervenciju vezanu za uspostavu sistema praćenja zagađenosti zemljišta uvrstiti u okviru drugog sektorskog cilja u Sektorskom planu zaštite okoliša. </w:t>
      </w:r>
      <w:r w:rsidR="00082DA9">
        <w:t>Pri tome posebnu pažnju usmjeriti na praćenje zagađenosti poljoprivrednog zemljišta</w:t>
      </w:r>
      <w:r w:rsidR="00105186">
        <w:t xml:space="preserve"> </w:t>
      </w:r>
      <w:r w:rsidR="00082DA9">
        <w:t>i u pogledu primjene agro-hemijskih mjera.</w:t>
      </w:r>
    </w:p>
    <w:p w:rsidR="00933891" w:rsidRDefault="00933891" w:rsidP="00130A3F">
      <w:pPr>
        <w:shd w:val="clear" w:color="auto" w:fill="DBE5F1" w:themeFill="accent1" w:themeFillTint="33"/>
        <w:autoSpaceDE w:val="0"/>
        <w:autoSpaceDN w:val="0"/>
        <w:adjustRightInd w:val="0"/>
        <w:spacing w:after="0" w:line="240" w:lineRule="auto"/>
        <w:jc w:val="both"/>
        <w:rPr>
          <w:rFonts w:cs="Arial"/>
          <w:lang w:val="hr-HR"/>
        </w:rPr>
      </w:pPr>
      <w:r w:rsidRPr="002C6F87">
        <w:rPr>
          <w:b/>
          <w:u w:val="single"/>
        </w:rPr>
        <w:t>Sektorski cilj 3.4. je djelimično ostvaren, ostvaren je značajan napredak.</w:t>
      </w:r>
      <w:r w:rsidRPr="00933891">
        <w:rPr>
          <w:rFonts w:cs="Arial"/>
          <w:lang w:val="hr-HR"/>
        </w:rPr>
        <w:t>Imajući u vidu širinu cilja te i dalje relevantne potrebe zajednice u ovoj oblasti, cilj je potrebno prenijeti u revidiranu Strategiju, uz, u skladu sa procjenjenim mogućnostima finansiranja i prioritetima, definisanje dodatnih strateških intervencija koje će obuhvatiti više aspekata javnih površina. Posljedično, adekvatno definisati očekivane ishode i indikatore na programsko-projektnom nivou, kako bi se mogao pratiti stepen njihovog doprinosa ostvarenju sektorskog cilja.</w:t>
      </w:r>
    </w:p>
    <w:p w:rsidR="009D74B6" w:rsidRPr="00933891" w:rsidRDefault="009D74B6" w:rsidP="00130A3F">
      <w:pPr>
        <w:shd w:val="clear" w:color="auto" w:fill="DBE5F1" w:themeFill="accent1" w:themeFillTint="33"/>
        <w:autoSpaceDE w:val="0"/>
        <w:autoSpaceDN w:val="0"/>
        <w:adjustRightInd w:val="0"/>
        <w:spacing w:after="0" w:line="240" w:lineRule="auto"/>
        <w:jc w:val="both"/>
        <w:rPr>
          <w:rFonts w:cs="Arial"/>
          <w:b/>
          <w:u w:val="single"/>
          <w:lang w:val="hr-HR"/>
        </w:rPr>
      </w:pPr>
    </w:p>
    <w:p w:rsidR="00933891" w:rsidRDefault="00933891" w:rsidP="00130A3F">
      <w:pPr>
        <w:shd w:val="clear" w:color="auto" w:fill="DBE5F1" w:themeFill="accent1" w:themeFillTint="33"/>
        <w:spacing w:after="0" w:line="240" w:lineRule="auto"/>
        <w:jc w:val="both"/>
      </w:pPr>
      <w:r w:rsidRPr="00933891">
        <w:rPr>
          <w:b/>
          <w:u w:val="single"/>
        </w:rPr>
        <w:t>Sektorski cilj 3.5. nije ostvaren</w:t>
      </w:r>
      <w:r w:rsidRPr="002C6F87">
        <w:rPr>
          <w:u w:val="single"/>
        </w:rPr>
        <w:t xml:space="preserve">. </w:t>
      </w:r>
      <w:r w:rsidRPr="002C6F87">
        <w:t>S obzirom na značaj šumskog biodiverziteta</w:t>
      </w:r>
      <w:r w:rsidR="009D74B6">
        <w:t xml:space="preserve"> </w:t>
      </w:r>
      <w:r w:rsidRPr="002C6F87">
        <w:t>i</w:t>
      </w:r>
      <w:r w:rsidRPr="007C224B">
        <w:t xml:space="preserve"> dalje aktuelne potrebe lokalne zajednice u o</w:t>
      </w:r>
      <w:r>
        <w:t>vom kontek</w:t>
      </w:r>
      <w:r w:rsidRPr="007C224B">
        <w:t>stu sektorski cilj je potrebno prenijeti u naredni period implementacije uz reviziju drugog očekivanog ishoda i/ili definisanje sektorskih indikatora  koji će omogućiti praćenje nivoa promjene koja se desila i napretka u ostvarenju sektorskog cilja.</w:t>
      </w:r>
      <w:r>
        <w:t xml:space="preserve"> U suprotnom, u skladu sa mogućnostima finansiranja i priorit</w:t>
      </w:r>
      <w:r w:rsidR="009D74B6">
        <w:t>et</w:t>
      </w:r>
      <w:r>
        <w:t xml:space="preserve">izacije projekata, definisati dodatne strateške intervencije koje će biti usmjerene na smanjenje bespravne sječe šuma, smanjenje krivolova i očuvanje domaćih sorti biljaka i životinja.  </w:t>
      </w:r>
    </w:p>
    <w:p w:rsidR="00933891" w:rsidRPr="00933891" w:rsidRDefault="00933891" w:rsidP="00130A3F">
      <w:pPr>
        <w:shd w:val="clear" w:color="auto" w:fill="DBE5F1" w:themeFill="accent1" w:themeFillTint="33"/>
        <w:spacing w:after="0" w:line="240" w:lineRule="auto"/>
        <w:jc w:val="both"/>
        <w:rPr>
          <w:b/>
          <w:color w:val="00B050"/>
        </w:rPr>
      </w:pPr>
      <w:r w:rsidRPr="00933891">
        <w:rPr>
          <w:b/>
          <w:u w:val="single"/>
        </w:rPr>
        <w:t xml:space="preserve">Sektorski cilj 3.6. </w:t>
      </w:r>
      <w:r w:rsidRPr="00933891">
        <w:rPr>
          <w:rFonts w:cs="Arial"/>
          <w:b/>
          <w:u w:val="single"/>
          <w:lang w:val="hr-HR"/>
        </w:rPr>
        <w:t>je djelimično ostvaren</w:t>
      </w:r>
      <w:r w:rsidRPr="00933891">
        <w:rPr>
          <w:rFonts w:cs="Arial"/>
          <w:b/>
          <w:lang w:val="hr-HR"/>
        </w:rPr>
        <w:t xml:space="preserve">, </w:t>
      </w:r>
      <w:r w:rsidRPr="00933891">
        <w:rPr>
          <w:rFonts w:cs="Arial"/>
          <w:lang w:val="hr-HR"/>
        </w:rPr>
        <w:t>kao rezultat neplanirane strateške intervencije.</w:t>
      </w:r>
      <w:r w:rsidR="009D74B6">
        <w:rPr>
          <w:rFonts w:cs="Arial"/>
          <w:lang w:val="hr-HR"/>
        </w:rPr>
        <w:t xml:space="preserve"> </w:t>
      </w:r>
      <w:r w:rsidRPr="00933891">
        <w:rPr>
          <w:rFonts w:cs="Arial"/>
          <w:lang w:val="hr-HR"/>
        </w:rPr>
        <w:t xml:space="preserve">U okviru sektorskog plana zaštite okoliša u Strategiji nisu definisane strateške intervencije koje su direktno vezane za navedeni sektorski cilj, te je u reviziji Strategije, u skladu sa procijenjenim mogućnostima,  potrebno definisati strateške intervencije za potrebe ostvarenja navedenog sektorskog cilja, ili pak razmotriti redefinisanje sektorskog cilja 3.6. s obzirom da je u okviru Plana ekonomskog razvoja definisana strateška intervencija u pravcu ostvarenja međuopćinske saradnje u različitim oblastima, uz uvažavanje preporuka vezanih za reviziju sektorskog cilja 1.5. </w:t>
      </w:r>
    </w:p>
    <w:p w:rsidR="008648E2" w:rsidRPr="008648E2" w:rsidRDefault="008648E2" w:rsidP="008648E2"/>
    <w:p w:rsidR="000972FB" w:rsidRPr="00A32979" w:rsidRDefault="000972FB" w:rsidP="00DC7E29">
      <w:pPr>
        <w:pStyle w:val="Heading2"/>
        <w:numPr>
          <w:ilvl w:val="1"/>
          <w:numId w:val="31"/>
        </w:numPr>
        <w:spacing w:line="240" w:lineRule="auto"/>
        <w:rPr>
          <w:rFonts w:asciiTheme="minorHAnsi" w:hAnsiTheme="minorHAnsi"/>
          <w:sz w:val="22"/>
          <w:szCs w:val="22"/>
        </w:rPr>
      </w:pPr>
      <w:bookmarkStart w:id="18" w:name="_Toc314468935"/>
      <w:r w:rsidRPr="00A32979">
        <w:rPr>
          <w:rFonts w:asciiTheme="minorHAnsi" w:hAnsiTheme="minorHAnsi"/>
          <w:sz w:val="22"/>
          <w:szCs w:val="22"/>
        </w:rPr>
        <w:t>Efikasnost</w:t>
      </w:r>
      <w:bookmarkEnd w:id="18"/>
    </w:p>
    <w:p w:rsidR="007915CA" w:rsidRPr="00A32979" w:rsidRDefault="007915CA" w:rsidP="00DC7E29">
      <w:pPr>
        <w:spacing w:after="0" w:line="240" w:lineRule="auto"/>
      </w:pPr>
    </w:p>
    <w:p w:rsidR="00BB0E28" w:rsidRPr="00BB0E28" w:rsidRDefault="00BB0E28" w:rsidP="00BB0E28">
      <w:pPr>
        <w:jc w:val="both"/>
        <w:rPr>
          <w:rFonts w:cs="Arial"/>
          <w:lang w:val="hr-HR"/>
        </w:rPr>
      </w:pPr>
      <w:bookmarkStart w:id="19" w:name="_Toc421216587"/>
      <w:bookmarkStart w:id="20" w:name="_Toc314468936"/>
      <w:r w:rsidRPr="00BB0E28">
        <w:rPr>
          <w:rFonts w:cs="Arial"/>
          <w:lang w:val="hr-HR"/>
        </w:rPr>
        <w:t xml:space="preserve">U okviru procjene efikasnosti korištenja resursa u svrhu postizanja postavljenih ciljeva, fokus je stavljen na usporedbu broja planiranih i realiziranih projekata, kao i usporedbu planiranih i utrošenih sredstava za implementaciju strateških intervencija u srednjoročnom periodu evaluacije (2011.-2014. godina). </w:t>
      </w:r>
    </w:p>
    <w:p w:rsidR="00CC0591" w:rsidRPr="00A32979" w:rsidRDefault="00CC0591" w:rsidP="00DC7E29">
      <w:pPr>
        <w:pStyle w:val="Heading3"/>
        <w:numPr>
          <w:ilvl w:val="2"/>
          <w:numId w:val="31"/>
        </w:numPr>
        <w:spacing w:before="0" w:line="240" w:lineRule="auto"/>
        <w:jc w:val="both"/>
        <w:rPr>
          <w:rFonts w:asciiTheme="minorHAnsi" w:hAnsiTheme="minorHAnsi"/>
          <w:sz w:val="22"/>
        </w:rPr>
      </w:pPr>
      <w:r w:rsidRPr="00A32979">
        <w:rPr>
          <w:rFonts w:asciiTheme="minorHAnsi" w:hAnsiTheme="minorHAnsi"/>
          <w:sz w:val="22"/>
        </w:rPr>
        <w:t>Procjena efikasnosti prema broju realizovanih u odnosu na broj planiranih projekata</w:t>
      </w:r>
      <w:bookmarkEnd w:id="19"/>
      <w:bookmarkEnd w:id="20"/>
    </w:p>
    <w:p w:rsidR="00BD291F" w:rsidRPr="00A32979" w:rsidRDefault="00BD291F" w:rsidP="00DC7E29">
      <w:pPr>
        <w:spacing w:after="0" w:line="240" w:lineRule="auto"/>
        <w:jc w:val="both"/>
        <w:rPr>
          <w:rFonts w:cs="Arial"/>
          <w:lang w:val="hr-HR"/>
        </w:rPr>
      </w:pPr>
    </w:p>
    <w:p w:rsidR="00CF3EBE" w:rsidRDefault="00CF3EBE" w:rsidP="00CF3EBE">
      <w:pPr>
        <w:spacing w:after="0" w:line="240" w:lineRule="auto"/>
        <w:jc w:val="both"/>
        <w:rPr>
          <w:rFonts w:cs="Arial"/>
          <w:lang w:val="hr-HR"/>
        </w:rPr>
      </w:pPr>
      <w:r w:rsidRPr="00746D7E">
        <w:rPr>
          <w:rFonts w:cs="Arial"/>
          <w:lang w:val="hr-HR"/>
        </w:rPr>
        <w:t xml:space="preserve">Prikupljeni podaci za ocjenu efikasnosti implementacije integrirane Strategije integriranog razvoja općine Doboj Istok na osnovu usporedbe broja planiranih i broja realiziranih projekata u dosadašnjem periodu (2011.-2014.godina), ukupno i po sektorima, prikazani su u zbirnom pregledu u tabeli koja slijedi. </w:t>
      </w:r>
    </w:p>
    <w:p w:rsidR="009B14A2" w:rsidRDefault="009B14A2" w:rsidP="00CF3EBE">
      <w:pPr>
        <w:spacing w:after="0" w:line="240" w:lineRule="auto"/>
        <w:jc w:val="both"/>
        <w:rPr>
          <w:rFonts w:cs="Arial"/>
          <w:lang w:val="hr-HR"/>
        </w:rPr>
      </w:pPr>
    </w:p>
    <w:p w:rsidR="0032728C" w:rsidRDefault="0032728C" w:rsidP="00CF3EBE">
      <w:pPr>
        <w:spacing w:after="0" w:line="240" w:lineRule="auto"/>
        <w:jc w:val="both"/>
        <w:rPr>
          <w:rFonts w:cs="Arial"/>
          <w:lang w:val="hr-HR"/>
        </w:rPr>
      </w:pPr>
    </w:p>
    <w:p w:rsidR="0032728C" w:rsidRDefault="0032728C" w:rsidP="00CF3EBE">
      <w:pPr>
        <w:spacing w:after="0" w:line="240" w:lineRule="auto"/>
        <w:jc w:val="both"/>
        <w:rPr>
          <w:rFonts w:cs="Arial"/>
          <w:lang w:val="hr-HR"/>
        </w:rPr>
      </w:pPr>
    </w:p>
    <w:p w:rsidR="0032728C" w:rsidRDefault="0032728C" w:rsidP="00CF3EBE">
      <w:pPr>
        <w:spacing w:after="0" w:line="240" w:lineRule="auto"/>
        <w:jc w:val="both"/>
        <w:rPr>
          <w:rFonts w:cs="Arial"/>
          <w:lang w:val="hr-HR"/>
        </w:rPr>
      </w:pPr>
    </w:p>
    <w:p w:rsidR="0032728C" w:rsidRDefault="0032728C" w:rsidP="00CF3EBE">
      <w:pPr>
        <w:spacing w:after="0" w:line="240" w:lineRule="auto"/>
        <w:jc w:val="both"/>
        <w:rPr>
          <w:rFonts w:cs="Arial"/>
          <w:lang w:val="hr-HR"/>
        </w:rPr>
      </w:pPr>
    </w:p>
    <w:p w:rsidR="00BD291F" w:rsidRDefault="00BD291F" w:rsidP="00DC7E29">
      <w:pPr>
        <w:pStyle w:val="Caption"/>
        <w:keepNext/>
        <w:spacing w:after="0"/>
        <w:jc w:val="center"/>
        <w:rPr>
          <w:szCs w:val="22"/>
        </w:rPr>
      </w:pPr>
    </w:p>
    <w:p w:rsidR="000E133D" w:rsidRPr="000E133D" w:rsidRDefault="000E133D" w:rsidP="00DC7E29">
      <w:pPr>
        <w:pStyle w:val="Caption"/>
        <w:keepNext/>
        <w:spacing w:after="0"/>
        <w:jc w:val="center"/>
        <w:rPr>
          <w:b w:val="0"/>
          <w:color w:val="auto"/>
        </w:rPr>
      </w:pPr>
      <w:r>
        <w:t xml:space="preserve">Tabela </w:t>
      </w:r>
      <w:r w:rsidR="005D0A73">
        <w:fldChar w:fldCharType="begin"/>
      </w:r>
      <w:r w:rsidR="00D54B81">
        <w:instrText xml:space="preserve"> SEQ Tabela \* ARABIC </w:instrText>
      </w:r>
      <w:r w:rsidR="005D0A73">
        <w:fldChar w:fldCharType="separate"/>
      </w:r>
      <w:r w:rsidR="0032728C">
        <w:rPr>
          <w:noProof/>
        </w:rPr>
        <w:t>17</w:t>
      </w:r>
      <w:r w:rsidR="005D0A73">
        <w:rPr>
          <w:noProof/>
        </w:rPr>
        <w:fldChar w:fldCharType="end"/>
      </w:r>
      <w:r>
        <w:t xml:space="preserve">. </w:t>
      </w:r>
      <w:r w:rsidRPr="0032728C">
        <w:rPr>
          <w:b w:val="0"/>
          <w:color w:val="auto"/>
        </w:rPr>
        <w:t>Pregled</w:t>
      </w:r>
      <w:r w:rsidR="00BB0E28" w:rsidRPr="0032728C">
        <w:rPr>
          <w:b w:val="0"/>
          <w:i/>
          <w:color w:val="auto"/>
          <w:szCs w:val="22"/>
          <w:vertAlign w:val="superscript"/>
        </w:rPr>
        <w:t>(*)</w:t>
      </w:r>
      <w:r w:rsidR="00BB0E28" w:rsidRPr="0032728C">
        <w:rPr>
          <w:b w:val="0"/>
          <w:i/>
          <w:color w:val="auto"/>
          <w:szCs w:val="22"/>
        </w:rPr>
        <w:t xml:space="preserve"> </w:t>
      </w:r>
      <w:r w:rsidRPr="0032728C">
        <w:rPr>
          <w:b w:val="0"/>
          <w:color w:val="auto"/>
        </w:rPr>
        <w:t xml:space="preserve"> planiranih i realiziranih projekata iz Strategije razvoja općine u periodu 2011.-2014.</w:t>
      </w:r>
      <w:r w:rsidRPr="000E133D">
        <w:rPr>
          <w:b w:val="0"/>
          <w:color w:val="auto"/>
        </w:rPr>
        <w:t xml:space="preserve"> godina</w:t>
      </w:r>
    </w:p>
    <w:tbl>
      <w:tblPr>
        <w:tblW w:w="9782" w:type="dxa"/>
        <w:tblInd w:w="-152" w:type="dxa"/>
        <w:tblLayout w:type="fixed"/>
        <w:tblCellMar>
          <w:left w:w="28" w:type="dxa"/>
          <w:right w:w="28" w:type="dxa"/>
        </w:tblCellMar>
        <w:tblLook w:val="0000"/>
      </w:tblPr>
      <w:tblGrid>
        <w:gridCol w:w="1276"/>
        <w:gridCol w:w="993"/>
        <w:gridCol w:w="1313"/>
        <w:gridCol w:w="1239"/>
        <w:gridCol w:w="1417"/>
        <w:gridCol w:w="1276"/>
        <w:gridCol w:w="1134"/>
        <w:gridCol w:w="1134"/>
      </w:tblGrid>
      <w:tr w:rsidR="00546709" w:rsidRPr="00C639D7" w:rsidTr="00EB3A75">
        <w:tc>
          <w:tcPr>
            <w:tcW w:w="1276"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546709" w:rsidRPr="00C639D7" w:rsidRDefault="00546709" w:rsidP="00DC7E29">
            <w:pPr>
              <w:spacing w:after="0" w:line="240" w:lineRule="auto"/>
              <w:jc w:val="center"/>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SEKTOR</w:t>
            </w:r>
          </w:p>
        </w:tc>
        <w:tc>
          <w:tcPr>
            <w:tcW w:w="993" w:type="dxa"/>
            <w:vMerge w:val="restart"/>
            <w:tcBorders>
              <w:top w:val="single" w:sz="8" w:space="0" w:color="auto"/>
              <w:left w:val="nil"/>
              <w:bottom w:val="single" w:sz="8" w:space="0" w:color="000000"/>
              <w:right w:val="single" w:sz="8" w:space="0" w:color="auto"/>
            </w:tcBorders>
            <w:shd w:val="clear" w:color="auto" w:fill="95B3D7" w:themeFill="accent1" w:themeFillTint="99"/>
            <w:vAlign w:val="center"/>
          </w:tcPr>
          <w:p w:rsidR="00546709" w:rsidRPr="00C639D7" w:rsidRDefault="00546709" w:rsidP="00DC7E29">
            <w:pPr>
              <w:spacing w:after="0" w:line="240" w:lineRule="auto"/>
              <w:jc w:val="center"/>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Broj sektorskih ciljeva</w:t>
            </w:r>
          </w:p>
        </w:tc>
        <w:tc>
          <w:tcPr>
            <w:tcW w:w="5245" w:type="dxa"/>
            <w:gridSpan w:val="4"/>
            <w:tcBorders>
              <w:top w:val="single" w:sz="8" w:space="0" w:color="auto"/>
              <w:left w:val="nil"/>
              <w:bottom w:val="single" w:sz="8" w:space="0" w:color="auto"/>
              <w:right w:val="single" w:sz="8" w:space="0" w:color="auto"/>
            </w:tcBorders>
            <w:shd w:val="clear" w:color="auto" w:fill="95B3D7" w:themeFill="accent1" w:themeFillTint="99"/>
            <w:vAlign w:val="center"/>
          </w:tcPr>
          <w:p w:rsidR="00546709" w:rsidRPr="00C639D7" w:rsidRDefault="00546709" w:rsidP="00DC7E29">
            <w:pPr>
              <w:spacing w:after="0" w:line="240" w:lineRule="auto"/>
              <w:jc w:val="center"/>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Projekti</w:t>
            </w:r>
          </w:p>
        </w:tc>
        <w:tc>
          <w:tcPr>
            <w:tcW w:w="1134" w:type="dxa"/>
            <w:vMerge w:val="restart"/>
            <w:tcBorders>
              <w:top w:val="single" w:sz="8" w:space="0" w:color="auto"/>
              <w:left w:val="single" w:sz="8" w:space="0" w:color="auto"/>
              <w:right w:val="single" w:sz="8" w:space="0" w:color="auto"/>
            </w:tcBorders>
            <w:shd w:val="clear" w:color="auto" w:fill="95B3D7" w:themeFill="accent1" w:themeFillTint="99"/>
          </w:tcPr>
          <w:p w:rsidR="00546709" w:rsidRDefault="00546709" w:rsidP="00DC7E29">
            <w:pPr>
              <w:spacing w:after="0" w:line="240" w:lineRule="auto"/>
              <w:jc w:val="center"/>
              <w:rPr>
                <w:rFonts w:eastAsia="Times New Roman" w:cstheme="minorHAnsi"/>
                <w:b/>
                <w:color w:val="000000"/>
                <w:sz w:val="20"/>
                <w:szCs w:val="20"/>
                <w:lang w:eastAsia="hr-HR"/>
              </w:rPr>
            </w:pPr>
          </w:p>
          <w:p w:rsidR="00546709" w:rsidRPr="00C639D7" w:rsidRDefault="00546709" w:rsidP="00DC7E29">
            <w:pPr>
              <w:spacing w:after="0" w:line="240" w:lineRule="auto"/>
              <w:jc w:val="center"/>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 potpun</w:t>
            </w:r>
            <w:r>
              <w:rPr>
                <w:rFonts w:eastAsia="Times New Roman" w:cstheme="minorHAnsi"/>
                <w:b/>
                <w:color w:val="000000"/>
                <w:sz w:val="20"/>
                <w:szCs w:val="20"/>
                <w:lang w:eastAsia="hr-HR"/>
              </w:rPr>
              <w:t>o</w:t>
            </w:r>
            <w:r w:rsidR="002D31B3">
              <w:rPr>
                <w:rFonts w:eastAsia="Times New Roman" w:cstheme="minorHAnsi"/>
                <w:b/>
                <w:color w:val="000000"/>
                <w:sz w:val="20"/>
                <w:szCs w:val="20"/>
                <w:lang w:eastAsia="hr-HR"/>
              </w:rPr>
              <w:t xml:space="preserve"> </w:t>
            </w:r>
            <w:r>
              <w:rPr>
                <w:rFonts w:eastAsia="Times New Roman" w:cstheme="minorHAnsi"/>
                <w:b/>
                <w:color w:val="000000"/>
                <w:sz w:val="20"/>
                <w:szCs w:val="20"/>
                <w:lang w:eastAsia="hr-HR"/>
              </w:rPr>
              <w:t xml:space="preserve">realiziranih </w:t>
            </w:r>
            <w:r w:rsidRPr="00C639D7">
              <w:rPr>
                <w:rFonts w:eastAsia="Times New Roman" w:cstheme="minorHAnsi"/>
                <w:b/>
                <w:color w:val="000000"/>
                <w:sz w:val="20"/>
                <w:szCs w:val="20"/>
                <w:lang w:eastAsia="hr-HR"/>
              </w:rPr>
              <w:t>projekata</w:t>
            </w:r>
          </w:p>
        </w:tc>
        <w:tc>
          <w:tcPr>
            <w:tcW w:w="1134" w:type="dxa"/>
            <w:vMerge w:val="restart"/>
            <w:tcBorders>
              <w:top w:val="single" w:sz="8" w:space="0" w:color="auto"/>
              <w:left w:val="single" w:sz="8" w:space="0" w:color="auto"/>
              <w:bottom w:val="nil"/>
              <w:right w:val="single" w:sz="8" w:space="0" w:color="auto"/>
            </w:tcBorders>
            <w:shd w:val="clear" w:color="auto" w:fill="95B3D7" w:themeFill="accent1" w:themeFillTint="99"/>
            <w:vAlign w:val="center"/>
          </w:tcPr>
          <w:p w:rsidR="00546709" w:rsidRPr="00C639D7" w:rsidRDefault="00546709" w:rsidP="00DC7E29">
            <w:pPr>
              <w:spacing w:after="0" w:line="240" w:lineRule="auto"/>
              <w:jc w:val="center"/>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 potpun</w:t>
            </w:r>
            <w:r>
              <w:rPr>
                <w:rFonts w:eastAsia="Times New Roman" w:cstheme="minorHAnsi"/>
                <w:b/>
                <w:color w:val="000000"/>
                <w:sz w:val="20"/>
                <w:szCs w:val="20"/>
                <w:lang w:eastAsia="hr-HR"/>
              </w:rPr>
              <w:t>o</w:t>
            </w:r>
            <w:r w:rsidR="00D42076">
              <w:rPr>
                <w:rFonts w:eastAsia="Times New Roman" w:cstheme="minorHAnsi"/>
                <w:b/>
                <w:color w:val="000000"/>
                <w:sz w:val="20"/>
                <w:szCs w:val="20"/>
                <w:lang w:eastAsia="hr-HR"/>
              </w:rPr>
              <w:t xml:space="preserve"> </w:t>
            </w:r>
            <w:r>
              <w:rPr>
                <w:rFonts w:eastAsia="Times New Roman" w:cstheme="minorHAnsi"/>
                <w:b/>
                <w:color w:val="000000"/>
                <w:sz w:val="20"/>
                <w:szCs w:val="20"/>
                <w:lang w:eastAsia="hr-HR"/>
              </w:rPr>
              <w:t xml:space="preserve">realiziranih i djelimično realiziranih </w:t>
            </w:r>
            <w:r w:rsidRPr="00C639D7">
              <w:rPr>
                <w:rFonts w:eastAsia="Times New Roman" w:cstheme="minorHAnsi"/>
                <w:b/>
                <w:color w:val="000000"/>
                <w:sz w:val="20"/>
                <w:szCs w:val="20"/>
                <w:lang w:eastAsia="hr-HR"/>
              </w:rPr>
              <w:t>projekata</w:t>
            </w:r>
          </w:p>
        </w:tc>
      </w:tr>
      <w:tr w:rsidR="00BB0E28" w:rsidRPr="00C639D7" w:rsidTr="00DC20DB">
        <w:tc>
          <w:tcPr>
            <w:tcW w:w="1276" w:type="dxa"/>
            <w:vMerge/>
            <w:tcBorders>
              <w:top w:val="single" w:sz="8" w:space="0" w:color="auto"/>
              <w:left w:val="single" w:sz="8" w:space="0" w:color="auto"/>
              <w:bottom w:val="single" w:sz="8" w:space="0" w:color="000000"/>
              <w:right w:val="single" w:sz="8" w:space="0" w:color="auto"/>
            </w:tcBorders>
            <w:vAlign w:val="center"/>
          </w:tcPr>
          <w:p w:rsidR="00BB0E28" w:rsidRPr="00C639D7" w:rsidRDefault="00BB0E28" w:rsidP="00DC7E29">
            <w:pPr>
              <w:spacing w:after="0" w:line="240" w:lineRule="auto"/>
              <w:jc w:val="center"/>
              <w:rPr>
                <w:rFonts w:eastAsia="Times New Roman" w:cs="Times New Roman"/>
                <w:color w:val="000000"/>
                <w:sz w:val="20"/>
                <w:szCs w:val="20"/>
                <w:lang w:eastAsia="hr-HR"/>
              </w:rPr>
            </w:pPr>
          </w:p>
        </w:tc>
        <w:tc>
          <w:tcPr>
            <w:tcW w:w="993" w:type="dxa"/>
            <w:vMerge/>
            <w:tcBorders>
              <w:top w:val="single" w:sz="8" w:space="0" w:color="auto"/>
              <w:left w:val="nil"/>
              <w:bottom w:val="single" w:sz="8" w:space="0" w:color="000000"/>
              <w:right w:val="single" w:sz="8" w:space="0" w:color="auto"/>
            </w:tcBorders>
            <w:vAlign w:val="center"/>
          </w:tcPr>
          <w:p w:rsidR="00BB0E28" w:rsidRPr="00C639D7" w:rsidRDefault="00BB0E28" w:rsidP="00DC7E29">
            <w:pPr>
              <w:spacing w:after="0" w:line="240" w:lineRule="auto"/>
              <w:jc w:val="center"/>
              <w:rPr>
                <w:rFonts w:eastAsia="Times New Roman" w:cs="Times New Roman"/>
                <w:color w:val="000000"/>
                <w:sz w:val="20"/>
                <w:szCs w:val="20"/>
                <w:lang w:eastAsia="hr-HR"/>
              </w:rPr>
            </w:pPr>
          </w:p>
        </w:tc>
        <w:tc>
          <w:tcPr>
            <w:tcW w:w="1313" w:type="dxa"/>
            <w:tcBorders>
              <w:top w:val="nil"/>
              <w:left w:val="nil"/>
              <w:bottom w:val="single" w:sz="8" w:space="0" w:color="auto"/>
              <w:right w:val="single" w:sz="8" w:space="0" w:color="auto"/>
            </w:tcBorders>
            <w:shd w:val="clear" w:color="auto" w:fill="B8CCE4" w:themeFill="accent1" w:themeFillTint="66"/>
            <w:vAlign w:val="center"/>
          </w:tcPr>
          <w:p w:rsidR="00BB0E28" w:rsidRPr="0032728C" w:rsidRDefault="00BB0E28" w:rsidP="00F8677D">
            <w:pPr>
              <w:spacing w:after="0" w:line="240" w:lineRule="auto"/>
              <w:jc w:val="center"/>
              <w:rPr>
                <w:rFonts w:eastAsia="Times New Roman" w:cstheme="minorHAnsi"/>
                <w:b/>
                <w:sz w:val="20"/>
                <w:szCs w:val="20"/>
                <w:lang w:eastAsia="hr-HR"/>
              </w:rPr>
            </w:pPr>
            <w:r w:rsidRPr="0032728C">
              <w:rPr>
                <w:rFonts w:eastAsia="Times New Roman" w:cstheme="minorHAnsi"/>
                <w:b/>
                <w:sz w:val="20"/>
                <w:szCs w:val="20"/>
                <w:lang w:eastAsia="hr-HR"/>
              </w:rPr>
              <w:t>Broj i vrijednost</w:t>
            </w:r>
          </w:p>
          <w:p w:rsidR="00BB0E28" w:rsidRPr="0032728C" w:rsidRDefault="00BB0E28" w:rsidP="00F8677D">
            <w:pPr>
              <w:spacing w:after="0" w:line="240" w:lineRule="auto"/>
              <w:jc w:val="center"/>
              <w:rPr>
                <w:rFonts w:eastAsia="Times New Roman" w:cstheme="minorHAnsi"/>
                <w:b/>
                <w:sz w:val="20"/>
                <w:szCs w:val="20"/>
                <w:lang w:eastAsia="hr-HR"/>
              </w:rPr>
            </w:pPr>
            <w:r w:rsidRPr="0032728C">
              <w:rPr>
                <w:rFonts w:eastAsia="Times New Roman" w:cstheme="minorHAnsi"/>
                <w:b/>
                <w:sz w:val="20"/>
                <w:szCs w:val="20"/>
                <w:lang w:eastAsia="hr-HR"/>
              </w:rPr>
              <w:t xml:space="preserve">planiranih projekata </w:t>
            </w:r>
          </w:p>
          <w:p w:rsidR="00BB0E28" w:rsidRPr="0032728C" w:rsidRDefault="00BB0E28" w:rsidP="00F8677D">
            <w:pPr>
              <w:spacing w:after="0" w:line="240" w:lineRule="auto"/>
              <w:jc w:val="center"/>
              <w:rPr>
                <w:rFonts w:eastAsia="Times New Roman" w:cstheme="minorHAnsi"/>
                <w:b/>
                <w:sz w:val="20"/>
                <w:szCs w:val="20"/>
                <w:lang w:eastAsia="hr-HR"/>
              </w:rPr>
            </w:pPr>
          </w:p>
        </w:tc>
        <w:tc>
          <w:tcPr>
            <w:tcW w:w="1239" w:type="dxa"/>
            <w:tcBorders>
              <w:top w:val="nil"/>
              <w:left w:val="nil"/>
              <w:bottom w:val="nil"/>
              <w:right w:val="single" w:sz="8" w:space="0" w:color="auto"/>
            </w:tcBorders>
            <w:shd w:val="clear" w:color="auto" w:fill="B8CCE4" w:themeFill="accent1" w:themeFillTint="66"/>
            <w:vAlign w:val="center"/>
          </w:tcPr>
          <w:p w:rsidR="00BB0E28" w:rsidRPr="0032728C" w:rsidRDefault="00BB0E28" w:rsidP="00F8677D">
            <w:pPr>
              <w:spacing w:after="0" w:line="240" w:lineRule="auto"/>
              <w:jc w:val="center"/>
              <w:rPr>
                <w:rFonts w:eastAsia="Times New Roman" w:cstheme="minorHAnsi"/>
                <w:b/>
                <w:sz w:val="20"/>
                <w:szCs w:val="20"/>
                <w:lang w:eastAsia="hr-HR"/>
              </w:rPr>
            </w:pPr>
            <w:r w:rsidRPr="0032728C">
              <w:rPr>
                <w:rFonts w:eastAsia="Times New Roman" w:cstheme="minorHAnsi"/>
                <w:b/>
                <w:sz w:val="20"/>
                <w:szCs w:val="20"/>
                <w:lang w:eastAsia="hr-HR"/>
              </w:rPr>
              <w:t>Broj i vrijednost potpuno realiziranih projekata</w:t>
            </w:r>
          </w:p>
          <w:p w:rsidR="00BB0E28" w:rsidRPr="0032728C" w:rsidRDefault="00BB0E28" w:rsidP="00F8677D">
            <w:pPr>
              <w:spacing w:after="0" w:line="240" w:lineRule="auto"/>
              <w:jc w:val="center"/>
              <w:rPr>
                <w:rFonts w:eastAsia="Times New Roman" w:cstheme="minorHAnsi"/>
                <w:b/>
                <w:sz w:val="20"/>
                <w:szCs w:val="20"/>
                <w:lang w:eastAsia="hr-HR"/>
              </w:rPr>
            </w:pPr>
          </w:p>
        </w:tc>
        <w:tc>
          <w:tcPr>
            <w:tcW w:w="1417" w:type="dxa"/>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tcPr>
          <w:p w:rsidR="00BB0E28" w:rsidRPr="0032728C" w:rsidRDefault="00BB0E28" w:rsidP="00F8677D">
            <w:pPr>
              <w:spacing w:after="0" w:line="240" w:lineRule="auto"/>
              <w:jc w:val="center"/>
              <w:rPr>
                <w:rFonts w:eastAsia="Times New Roman" w:cstheme="minorHAnsi"/>
                <w:b/>
                <w:sz w:val="20"/>
                <w:szCs w:val="20"/>
                <w:lang w:eastAsia="hr-HR"/>
              </w:rPr>
            </w:pPr>
            <w:r w:rsidRPr="0032728C">
              <w:rPr>
                <w:rFonts w:eastAsia="Times New Roman" w:cstheme="minorHAnsi"/>
                <w:b/>
                <w:sz w:val="20"/>
                <w:szCs w:val="20"/>
                <w:lang w:eastAsia="hr-HR"/>
              </w:rPr>
              <w:t>Broj i vrijednost djelimično realiziranih projekata (započeti)</w:t>
            </w:r>
          </w:p>
        </w:tc>
        <w:tc>
          <w:tcPr>
            <w:tcW w:w="1276" w:type="dxa"/>
            <w:tcBorders>
              <w:top w:val="single" w:sz="8" w:space="0" w:color="auto"/>
              <w:left w:val="single" w:sz="8" w:space="0" w:color="auto"/>
              <w:bottom w:val="nil"/>
              <w:right w:val="single" w:sz="8" w:space="0" w:color="auto"/>
            </w:tcBorders>
            <w:shd w:val="clear" w:color="auto" w:fill="B8CCE4" w:themeFill="accent1" w:themeFillTint="66"/>
            <w:vAlign w:val="center"/>
          </w:tcPr>
          <w:p w:rsidR="00BB0E28" w:rsidRPr="0032728C" w:rsidRDefault="00BB0E28" w:rsidP="00F8677D">
            <w:pPr>
              <w:spacing w:after="0" w:line="240" w:lineRule="auto"/>
              <w:jc w:val="center"/>
              <w:rPr>
                <w:rFonts w:eastAsia="Times New Roman" w:cstheme="minorHAnsi"/>
                <w:b/>
                <w:sz w:val="20"/>
                <w:szCs w:val="20"/>
                <w:lang w:eastAsia="hr-HR"/>
              </w:rPr>
            </w:pPr>
            <w:r w:rsidRPr="0032728C">
              <w:rPr>
                <w:rFonts w:eastAsia="Times New Roman" w:cstheme="minorHAnsi"/>
                <w:b/>
                <w:sz w:val="20"/>
                <w:szCs w:val="20"/>
                <w:lang w:eastAsia="hr-HR"/>
              </w:rPr>
              <w:t xml:space="preserve">Broj i vrijednost projekata čija impleme-ntacija nije započela </w:t>
            </w:r>
          </w:p>
        </w:tc>
        <w:tc>
          <w:tcPr>
            <w:tcW w:w="1134" w:type="dxa"/>
            <w:vMerge/>
            <w:tcBorders>
              <w:left w:val="single" w:sz="8" w:space="0" w:color="auto"/>
              <w:bottom w:val="nil"/>
              <w:right w:val="single" w:sz="8" w:space="0" w:color="auto"/>
            </w:tcBorders>
          </w:tcPr>
          <w:p w:rsidR="00BB0E28" w:rsidRPr="00C639D7" w:rsidRDefault="00BB0E28" w:rsidP="00DC7E29">
            <w:pPr>
              <w:spacing w:after="0" w:line="240" w:lineRule="auto"/>
              <w:rPr>
                <w:rFonts w:eastAsia="Times New Roman" w:cs="Times New Roman"/>
                <w:color w:val="000000"/>
                <w:sz w:val="20"/>
                <w:szCs w:val="20"/>
                <w:lang w:eastAsia="hr-HR"/>
              </w:rPr>
            </w:pPr>
          </w:p>
        </w:tc>
        <w:tc>
          <w:tcPr>
            <w:tcW w:w="1134" w:type="dxa"/>
            <w:vMerge/>
            <w:tcBorders>
              <w:top w:val="single" w:sz="8" w:space="0" w:color="auto"/>
              <w:left w:val="single" w:sz="8" w:space="0" w:color="auto"/>
              <w:bottom w:val="nil"/>
              <w:right w:val="single" w:sz="8" w:space="0" w:color="auto"/>
            </w:tcBorders>
            <w:vAlign w:val="center"/>
          </w:tcPr>
          <w:p w:rsidR="00BB0E28" w:rsidRPr="00C639D7" w:rsidRDefault="00BB0E28" w:rsidP="00DC7E29">
            <w:pPr>
              <w:spacing w:after="0" w:line="240" w:lineRule="auto"/>
              <w:rPr>
                <w:rFonts w:eastAsia="Times New Roman" w:cs="Times New Roman"/>
                <w:color w:val="000000"/>
                <w:sz w:val="20"/>
                <w:szCs w:val="20"/>
                <w:lang w:eastAsia="hr-HR"/>
              </w:rPr>
            </w:pPr>
          </w:p>
        </w:tc>
      </w:tr>
      <w:tr w:rsidR="00CF3EBE" w:rsidRPr="00C639D7" w:rsidTr="00EE43F7">
        <w:tc>
          <w:tcPr>
            <w:tcW w:w="1276" w:type="dxa"/>
            <w:tcBorders>
              <w:top w:val="nil"/>
              <w:left w:val="single" w:sz="8" w:space="0" w:color="auto"/>
              <w:bottom w:val="single" w:sz="8" w:space="0" w:color="auto"/>
              <w:right w:val="single" w:sz="8" w:space="0" w:color="auto"/>
            </w:tcBorders>
            <w:shd w:val="clear" w:color="auto" w:fill="auto"/>
            <w:vAlign w:val="bottom"/>
          </w:tcPr>
          <w:p w:rsidR="00CF3EBE" w:rsidRPr="00C639D7" w:rsidRDefault="00CF3EBE" w:rsidP="00DC7E29">
            <w:pPr>
              <w:spacing w:after="0" w:line="240" w:lineRule="auto"/>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Ekonomski razvoj</w:t>
            </w:r>
          </w:p>
        </w:tc>
        <w:tc>
          <w:tcPr>
            <w:tcW w:w="993" w:type="dxa"/>
            <w:tcBorders>
              <w:top w:val="nil"/>
              <w:left w:val="nil"/>
              <w:bottom w:val="single" w:sz="8" w:space="0" w:color="auto"/>
              <w:right w:val="single" w:sz="8" w:space="0" w:color="auto"/>
            </w:tcBorders>
            <w:shd w:val="clear" w:color="auto" w:fill="auto"/>
            <w:noWrap/>
            <w:vAlign w:val="center"/>
          </w:tcPr>
          <w:p w:rsidR="00CF3EBE" w:rsidRPr="00746D7E" w:rsidRDefault="00CF3EBE" w:rsidP="00CF3EBE">
            <w:pPr>
              <w:spacing w:after="0" w:line="240" w:lineRule="auto"/>
              <w:jc w:val="center"/>
              <w:rPr>
                <w:rFonts w:eastAsia="Times New Roman" w:cstheme="minorHAnsi"/>
                <w:b/>
                <w:color w:val="000000"/>
                <w:sz w:val="20"/>
                <w:szCs w:val="20"/>
                <w:lang w:eastAsia="hr-HR"/>
              </w:rPr>
            </w:pPr>
            <w:r w:rsidRPr="00746D7E">
              <w:rPr>
                <w:rFonts w:eastAsia="Times New Roman" w:cstheme="minorHAnsi"/>
                <w:b/>
                <w:color w:val="000000"/>
                <w:sz w:val="20"/>
                <w:szCs w:val="20"/>
                <w:lang w:eastAsia="hr-HR"/>
              </w:rPr>
              <w:t>5</w:t>
            </w:r>
          </w:p>
        </w:tc>
        <w:tc>
          <w:tcPr>
            <w:tcW w:w="1313" w:type="dxa"/>
            <w:tcBorders>
              <w:top w:val="nil"/>
              <w:left w:val="nil"/>
              <w:bottom w:val="single" w:sz="8" w:space="0" w:color="auto"/>
              <w:right w:val="nil"/>
            </w:tcBorders>
            <w:shd w:val="clear" w:color="auto" w:fill="auto"/>
            <w:noWrap/>
            <w:vAlign w:val="center"/>
          </w:tcPr>
          <w:p w:rsidR="00CF3EBE" w:rsidRDefault="00CF3EBE" w:rsidP="00EE43F7">
            <w:pPr>
              <w:spacing w:after="0" w:line="240" w:lineRule="auto"/>
              <w:jc w:val="center"/>
              <w:rPr>
                <w:rFonts w:eastAsia="Times New Roman" w:cstheme="minorHAnsi"/>
                <w:sz w:val="20"/>
                <w:szCs w:val="20"/>
                <w:lang w:eastAsia="hr-HR"/>
              </w:rPr>
            </w:pPr>
            <w:r w:rsidRPr="002E07CF">
              <w:rPr>
                <w:rFonts w:eastAsia="Times New Roman" w:cstheme="minorHAnsi"/>
                <w:sz w:val="20"/>
                <w:szCs w:val="20"/>
                <w:lang w:eastAsia="hr-HR"/>
              </w:rPr>
              <w:t>1</w:t>
            </w:r>
            <w:r>
              <w:rPr>
                <w:rFonts w:eastAsia="Times New Roman" w:cstheme="minorHAnsi"/>
                <w:sz w:val="20"/>
                <w:szCs w:val="20"/>
                <w:lang w:eastAsia="hr-HR"/>
              </w:rPr>
              <w:t>8</w:t>
            </w:r>
          </w:p>
          <w:p w:rsidR="00E13CD1" w:rsidRPr="002E07CF"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846.500 KM</w:t>
            </w:r>
          </w:p>
          <w:p w:rsidR="00CF3EBE" w:rsidRPr="002E07CF" w:rsidRDefault="00CF3EBE" w:rsidP="00EE43F7">
            <w:pPr>
              <w:spacing w:after="0" w:line="240" w:lineRule="auto"/>
              <w:jc w:val="center"/>
              <w:rPr>
                <w:rFonts w:eastAsia="Times New Roman" w:cstheme="minorHAnsi"/>
                <w:sz w:val="20"/>
                <w:szCs w:val="20"/>
                <w:lang w:eastAsia="hr-HR"/>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BE" w:rsidRDefault="00CF3EBE" w:rsidP="00EE43F7">
            <w:pPr>
              <w:spacing w:after="0" w:line="240" w:lineRule="auto"/>
              <w:jc w:val="center"/>
              <w:rPr>
                <w:rFonts w:eastAsia="Times New Roman" w:cstheme="minorHAnsi"/>
                <w:sz w:val="20"/>
                <w:szCs w:val="20"/>
                <w:lang w:eastAsia="hr-HR"/>
              </w:rPr>
            </w:pPr>
            <w:r w:rsidRPr="00134CA8">
              <w:rPr>
                <w:rFonts w:eastAsia="Times New Roman" w:cstheme="minorHAnsi"/>
                <w:sz w:val="20"/>
                <w:szCs w:val="20"/>
                <w:lang w:eastAsia="hr-HR"/>
              </w:rPr>
              <w:t>2</w:t>
            </w:r>
          </w:p>
          <w:p w:rsidR="00E13CD1" w:rsidRPr="00134CA8"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786.000 KM</w:t>
            </w:r>
          </w:p>
          <w:p w:rsidR="00CF3EBE" w:rsidRPr="00134CA8" w:rsidRDefault="00CF3EBE" w:rsidP="00EE43F7">
            <w:pPr>
              <w:spacing w:after="0" w:line="240" w:lineRule="auto"/>
              <w:jc w:val="center"/>
              <w:rPr>
                <w:rFonts w:eastAsia="Times New Roman" w:cstheme="minorHAnsi"/>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vAlign w:val="center"/>
          </w:tcPr>
          <w:p w:rsidR="00CF3EBE" w:rsidRDefault="00CF3EBE" w:rsidP="00EE43F7">
            <w:pPr>
              <w:spacing w:after="0" w:line="240" w:lineRule="auto"/>
              <w:jc w:val="center"/>
              <w:rPr>
                <w:rFonts w:eastAsia="Times New Roman" w:cstheme="minorHAnsi"/>
                <w:sz w:val="20"/>
                <w:szCs w:val="20"/>
                <w:lang w:eastAsia="hr-HR"/>
              </w:rPr>
            </w:pPr>
            <w:r w:rsidRPr="00134CA8">
              <w:rPr>
                <w:rFonts w:eastAsia="Times New Roman" w:cstheme="minorHAnsi"/>
                <w:sz w:val="20"/>
                <w:szCs w:val="20"/>
                <w:lang w:eastAsia="hr-HR"/>
              </w:rPr>
              <w:t>2</w:t>
            </w:r>
          </w:p>
          <w:p w:rsidR="00E13CD1" w:rsidRPr="00134CA8"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100.302 KM</w:t>
            </w:r>
          </w:p>
          <w:p w:rsidR="00CF3EBE" w:rsidRPr="00134CA8" w:rsidRDefault="00CF3EBE" w:rsidP="00EE43F7">
            <w:pPr>
              <w:spacing w:after="0" w:line="240" w:lineRule="auto"/>
              <w:jc w:val="center"/>
              <w:rPr>
                <w:rFonts w:eastAsia="Times New Roman"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vAlign w:val="center"/>
          </w:tcPr>
          <w:p w:rsidR="00CF3EBE" w:rsidRDefault="00CF3EBE" w:rsidP="00EE43F7">
            <w:pPr>
              <w:spacing w:after="0" w:line="240" w:lineRule="auto"/>
              <w:jc w:val="center"/>
              <w:rPr>
                <w:rFonts w:eastAsia="Times New Roman" w:cstheme="minorHAnsi"/>
                <w:sz w:val="20"/>
                <w:szCs w:val="20"/>
                <w:lang w:eastAsia="hr-HR"/>
              </w:rPr>
            </w:pPr>
            <w:r w:rsidRPr="00134CA8">
              <w:rPr>
                <w:rFonts w:eastAsia="Times New Roman" w:cstheme="minorHAnsi"/>
                <w:sz w:val="20"/>
                <w:szCs w:val="20"/>
                <w:lang w:eastAsia="hr-HR"/>
              </w:rPr>
              <w:t>14</w:t>
            </w:r>
          </w:p>
          <w:p w:rsidR="00E13CD1" w:rsidRPr="00134CA8"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661.000 KM</w:t>
            </w:r>
          </w:p>
          <w:p w:rsidR="00CF3EBE" w:rsidRPr="00134CA8" w:rsidRDefault="00CF3EBE" w:rsidP="00EE43F7">
            <w:pPr>
              <w:spacing w:after="0" w:line="240" w:lineRule="auto"/>
              <w:jc w:val="center"/>
              <w:rPr>
                <w:rFonts w:eastAsia="Times New Roman" w:cstheme="minorHAnsi"/>
                <w:sz w:val="20"/>
                <w:szCs w:val="20"/>
                <w:lang w:eastAsia="hr-HR"/>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CF3EBE" w:rsidRPr="00134CA8" w:rsidRDefault="00CF3EBE"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11</w:t>
            </w:r>
            <w:r w:rsidRPr="00134CA8">
              <w:rPr>
                <w:rFonts w:eastAsia="Times New Roman" w:cstheme="minorHAnsi"/>
                <w:sz w:val="20"/>
                <w:szCs w:val="20"/>
                <w:lang w:eastAsia="hr-HR"/>
              </w:rPr>
              <w:t xml:space="preserve"> %</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tcPr>
          <w:p w:rsidR="00CF3EBE" w:rsidRPr="00134CA8" w:rsidRDefault="00CF3EBE" w:rsidP="00EE43F7">
            <w:pPr>
              <w:spacing w:after="0" w:line="240" w:lineRule="auto"/>
              <w:jc w:val="center"/>
              <w:rPr>
                <w:rFonts w:eastAsia="Times New Roman" w:cstheme="minorHAnsi"/>
                <w:sz w:val="20"/>
                <w:szCs w:val="20"/>
                <w:lang w:eastAsia="hr-HR"/>
              </w:rPr>
            </w:pPr>
            <w:r w:rsidRPr="00134CA8">
              <w:rPr>
                <w:rFonts w:eastAsia="Times New Roman" w:cstheme="minorHAnsi"/>
                <w:sz w:val="20"/>
                <w:szCs w:val="20"/>
                <w:lang w:eastAsia="hr-HR"/>
              </w:rPr>
              <w:t>22%</w:t>
            </w:r>
          </w:p>
        </w:tc>
      </w:tr>
      <w:tr w:rsidR="00CF3EBE" w:rsidRPr="00C639D7" w:rsidTr="00EE43F7">
        <w:tc>
          <w:tcPr>
            <w:tcW w:w="1276" w:type="dxa"/>
            <w:tcBorders>
              <w:top w:val="nil"/>
              <w:left w:val="single" w:sz="8" w:space="0" w:color="auto"/>
              <w:bottom w:val="single" w:sz="8" w:space="0" w:color="auto"/>
              <w:right w:val="single" w:sz="8" w:space="0" w:color="auto"/>
            </w:tcBorders>
            <w:shd w:val="clear" w:color="auto" w:fill="auto"/>
            <w:vAlign w:val="bottom"/>
          </w:tcPr>
          <w:p w:rsidR="00CF3EBE" w:rsidRPr="00C639D7" w:rsidRDefault="00CF3EBE" w:rsidP="00DC7E29">
            <w:pPr>
              <w:spacing w:after="0" w:line="240" w:lineRule="auto"/>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Društveni razvoj</w:t>
            </w:r>
          </w:p>
        </w:tc>
        <w:tc>
          <w:tcPr>
            <w:tcW w:w="993" w:type="dxa"/>
            <w:tcBorders>
              <w:top w:val="nil"/>
              <w:left w:val="nil"/>
              <w:bottom w:val="single" w:sz="8" w:space="0" w:color="auto"/>
              <w:right w:val="single" w:sz="8" w:space="0" w:color="auto"/>
            </w:tcBorders>
            <w:shd w:val="clear" w:color="auto" w:fill="auto"/>
            <w:noWrap/>
            <w:vAlign w:val="center"/>
          </w:tcPr>
          <w:p w:rsidR="00CF3EBE" w:rsidRPr="00746D7E" w:rsidRDefault="00CF3EBE" w:rsidP="00CF3EBE">
            <w:pPr>
              <w:spacing w:after="0" w:line="240" w:lineRule="auto"/>
              <w:jc w:val="center"/>
              <w:rPr>
                <w:rFonts w:eastAsia="Times New Roman" w:cstheme="minorHAnsi"/>
                <w:b/>
                <w:color w:val="000000"/>
                <w:sz w:val="20"/>
                <w:szCs w:val="20"/>
                <w:lang w:eastAsia="hr-HR"/>
              </w:rPr>
            </w:pPr>
            <w:r w:rsidRPr="00746D7E">
              <w:rPr>
                <w:rFonts w:eastAsia="Times New Roman" w:cstheme="minorHAnsi"/>
                <w:b/>
                <w:color w:val="000000"/>
                <w:sz w:val="20"/>
                <w:szCs w:val="20"/>
                <w:lang w:eastAsia="hr-HR"/>
              </w:rPr>
              <w:t>5</w:t>
            </w:r>
          </w:p>
        </w:tc>
        <w:tc>
          <w:tcPr>
            <w:tcW w:w="1313" w:type="dxa"/>
            <w:tcBorders>
              <w:top w:val="nil"/>
              <w:left w:val="nil"/>
              <w:bottom w:val="single" w:sz="8" w:space="0" w:color="auto"/>
              <w:right w:val="nil"/>
            </w:tcBorders>
            <w:shd w:val="clear" w:color="auto" w:fill="auto"/>
            <w:noWrap/>
            <w:vAlign w:val="center"/>
          </w:tcPr>
          <w:p w:rsidR="00CF3EBE" w:rsidRPr="002E07CF"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46</w:t>
            </w:r>
            <w:r w:rsidR="00CF3EBE">
              <w:rPr>
                <w:rFonts w:eastAsia="Times New Roman" w:cstheme="minorHAnsi"/>
                <w:sz w:val="20"/>
                <w:szCs w:val="20"/>
                <w:lang w:eastAsia="hr-HR"/>
              </w:rPr>
              <w:t>*</w:t>
            </w:r>
          </w:p>
          <w:p w:rsidR="00CF3EBE" w:rsidRPr="002E07CF"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5.763.248 KM</w:t>
            </w: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F3EBE" w:rsidRPr="004D7840"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14</w:t>
            </w:r>
          </w:p>
          <w:p w:rsidR="00CF3EBE" w:rsidRPr="004D7840"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3.802.891,71 KM</w:t>
            </w:r>
          </w:p>
        </w:tc>
        <w:tc>
          <w:tcPr>
            <w:tcW w:w="1417" w:type="dxa"/>
            <w:tcBorders>
              <w:top w:val="single" w:sz="4" w:space="0" w:color="auto"/>
              <w:left w:val="single" w:sz="4" w:space="0" w:color="auto"/>
              <w:bottom w:val="single" w:sz="4" w:space="0" w:color="auto"/>
              <w:right w:val="single" w:sz="4" w:space="0" w:color="auto"/>
            </w:tcBorders>
            <w:vAlign w:val="center"/>
          </w:tcPr>
          <w:p w:rsidR="00CF3EBE" w:rsidRDefault="00EE43F7"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11</w:t>
            </w:r>
          </w:p>
          <w:p w:rsidR="00CF3EBE" w:rsidRPr="004D7840"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983.</w:t>
            </w:r>
            <w:r w:rsidR="00EE43F7">
              <w:rPr>
                <w:rFonts w:eastAsia="Times New Roman" w:cstheme="minorHAnsi"/>
                <w:sz w:val="20"/>
                <w:szCs w:val="20"/>
                <w:lang w:eastAsia="hr-HR"/>
              </w:rPr>
              <w:t>9</w:t>
            </w:r>
            <w:r>
              <w:rPr>
                <w:rFonts w:eastAsia="Times New Roman" w:cstheme="minorHAnsi"/>
                <w:sz w:val="20"/>
                <w:szCs w:val="20"/>
                <w:lang w:eastAsia="hr-HR"/>
              </w:rPr>
              <w:t>30,12 KM</w:t>
            </w:r>
          </w:p>
        </w:tc>
        <w:tc>
          <w:tcPr>
            <w:tcW w:w="1276" w:type="dxa"/>
            <w:tcBorders>
              <w:top w:val="nil"/>
              <w:left w:val="single" w:sz="4" w:space="0" w:color="auto"/>
              <w:bottom w:val="single" w:sz="4" w:space="0" w:color="auto"/>
              <w:right w:val="single" w:sz="4" w:space="0" w:color="auto"/>
            </w:tcBorders>
            <w:vAlign w:val="center"/>
          </w:tcPr>
          <w:p w:rsidR="00CF3EBE" w:rsidRPr="004D7840" w:rsidRDefault="00EE43F7"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21</w:t>
            </w:r>
          </w:p>
          <w:p w:rsidR="00CF3EBE" w:rsidRPr="004D7840"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579.000 KM</w:t>
            </w:r>
          </w:p>
        </w:tc>
        <w:tc>
          <w:tcPr>
            <w:tcW w:w="1134" w:type="dxa"/>
            <w:tcBorders>
              <w:top w:val="nil"/>
              <w:left w:val="single" w:sz="4" w:space="0" w:color="auto"/>
              <w:bottom w:val="single" w:sz="4" w:space="0" w:color="auto"/>
              <w:right w:val="single" w:sz="8" w:space="0" w:color="auto"/>
            </w:tcBorders>
            <w:shd w:val="clear" w:color="auto" w:fill="auto"/>
            <w:vAlign w:val="center"/>
          </w:tcPr>
          <w:p w:rsidR="00CF3EBE" w:rsidRPr="004D7840" w:rsidRDefault="002D31B3"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w:t>
            </w:r>
            <w:r w:rsidR="00E13CD1">
              <w:rPr>
                <w:rFonts w:eastAsia="Times New Roman" w:cstheme="minorHAnsi"/>
                <w:sz w:val="20"/>
                <w:szCs w:val="20"/>
                <w:lang w:eastAsia="hr-HR"/>
              </w:rPr>
              <w:t>0</w:t>
            </w:r>
            <w:r w:rsidR="00CF3EBE" w:rsidRPr="004D7840">
              <w:rPr>
                <w:rFonts w:eastAsia="Times New Roman" w:cstheme="minorHAnsi"/>
                <w:sz w:val="20"/>
                <w:szCs w:val="20"/>
                <w:lang w:eastAsia="hr-HR"/>
              </w:rPr>
              <w:t>%</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CF3EBE" w:rsidRPr="004D7840" w:rsidRDefault="002D31B3"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54</w:t>
            </w:r>
            <w:r w:rsidR="00CF3EBE" w:rsidRPr="004D7840">
              <w:rPr>
                <w:rFonts w:eastAsia="Times New Roman" w:cstheme="minorHAnsi"/>
                <w:sz w:val="20"/>
                <w:szCs w:val="20"/>
                <w:lang w:eastAsia="hr-HR"/>
              </w:rPr>
              <w:t>%</w:t>
            </w:r>
          </w:p>
        </w:tc>
      </w:tr>
      <w:tr w:rsidR="00CF3EBE" w:rsidRPr="00C639D7" w:rsidTr="00EE43F7">
        <w:tc>
          <w:tcPr>
            <w:tcW w:w="1276" w:type="dxa"/>
            <w:tcBorders>
              <w:top w:val="nil"/>
              <w:left w:val="single" w:sz="8" w:space="0" w:color="auto"/>
              <w:bottom w:val="nil"/>
              <w:right w:val="single" w:sz="8" w:space="0" w:color="auto"/>
            </w:tcBorders>
            <w:shd w:val="clear" w:color="auto" w:fill="auto"/>
            <w:vAlign w:val="bottom"/>
          </w:tcPr>
          <w:p w:rsidR="00CF3EBE" w:rsidRPr="00C639D7" w:rsidRDefault="00CF3EBE" w:rsidP="00DC7E29">
            <w:pPr>
              <w:spacing w:after="0" w:line="240" w:lineRule="auto"/>
              <w:rPr>
                <w:rFonts w:eastAsia="Times New Roman" w:cstheme="minorHAnsi"/>
                <w:b/>
                <w:color w:val="000000"/>
                <w:sz w:val="20"/>
                <w:szCs w:val="20"/>
                <w:lang w:eastAsia="hr-HR"/>
              </w:rPr>
            </w:pPr>
            <w:r w:rsidRPr="00C639D7">
              <w:rPr>
                <w:rFonts w:eastAsia="Times New Roman" w:cstheme="minorHAnsi"/>
                <w:b/>
                <w:color w:val="000000"/>
                <w:sz w:val="20"/>
                <w:szCs w:val="20"/>
                <w:lang w:eastAsia="hr-HR"/>
              </w:rPr>
              <w:t>Zaštita i unapređenje okoliša</w:t>
            </w:r>
          </w:p>
        </w:tc>
        <w:tc>
          <w:tcPr>
            <w:tcW w:w="993" w:type="dxa"/>
            <w:tcBorders>
              <w:top w:val="nil"/>
              <w:left w:val="nil"/>
              <w:bottom w:val="nil"/>
              <w:right w:val="single" w:sz="8" w:space="0" w:color="auto"/>
            </w:tcBorders>
            <w:shd w:val="clear" w:color="auto" w:fill="auto"/>
            <w:noWrap/>
            <w:vAlign w:val="center"/>
          </w:tcPr>
          <w:p w:rsidR="00CF3EBE" w:rsidRPr="00746D7E" w:rsidRDefault="00CF3EBE" w:rsidP="00CF3EBE">
            <w:pPr>
              <w:spacing w:after="0" w:line="240" w:lineRule="auto"/>
              <w:jc w:val="center"/>
              <w:rPr>
                <w:rFonts w:eastAsia="Times New Roman" w:cstheme="minorHAnsi"/>
                <w:b/>
                <w:color w:val="000000"/>
                <w:sz w:val="20"/>
                <w:szCs w:val="20"/>
                <w:lang w:eastAsia="hr-HR"/>
              </w:rPr>
            </w:pPr>
            <w:r w:rsidRPr="00746D7E">
              <w:rPr>
                <w:rFonts w:eastAsia="Times New Roman" w:cstheme="minorHAnsi"/>
                <w:b/>
                <w:color w:val="000000"/>
                <w:sz w:val="20"/>
                <w:szCs w:val="20"/>
                <w:lang w:eastAsia="hr-HR"/>
              </w:rPr>
              <w:t>6</w:t>
            </w:r>
          </w:p>
        </w:tc>
        <w:tc>
          <w:tcPr>
            <w:tcW w:w="1313" w:type="dxa"/>
            <w:tcBorders>
              <w:top w:val="nil"/>
              <w:left w:val="nil"/>
              <w:bottom w:val="single" w:sz="8" w:space="0" w:color="auto"/>
              <w:right w:val="nil"/>
            </w:tcBorders>
            <w:shd w:val="clear" w:color="auto" w:fill="auto"/>
            <w:noWrap/>
            <w:vAlign w:val="center"/>
          </w:tcPr>
          <w:p w:rsidR="00CF3EB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20</w:t>
            </w:r>
          </w:p>
          <w:p w:rsidR="00E13CD1" w:rsidRPr="002E07CF"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577.500 KM</w:t>
            </w:r>
          </w:p>
          <w:p w:rsidR="00CF3EBE" w:rsidRPr="002E07CF" w:rsidRDefault="00CF3EBE" w:rsidP="00EE43F7">
            <w:pPr>
              <w:spacing w:after="0" w:line="240" w:lineRule="auto"/>
              <w:jc w:val="center"/>
              <w:rPr>
                <w:rFonts w:eastAsia="Times New Roman" w:cstheme="minorHAnsi"/>
                <w:sz w:val="20"/>
                <w:szCs w:val="20"/>
                <w:lang w:eastAsia="hr-HR"/>
              </w:rPr>
            </w:pPr>
          </w:p>
        </w:tc>
        <w:tc>
          <w:tcPr>
            <w:tcW w:w="1239" w:type="dxa"/>
            <w:tcBorders>
              <w:top w:val="nil"/>
              <w:left w:val="single" w:sz="4" w:space="0" w:color="auto"/>
              <w:bottom w:val="single" w:sz="4" w:space="0" w:color="auto"/>
              <w:right w:val="single" w:sz="4" w:space="0" w:color="auto"/>
            </w:tcBorders>
            <w:shd w:val="clear" w:color="auto" w:fill="auto"/>
            <w:noWrap/>
            <w:vAlign w:val="center"/>
          </w:tcPr>
          <w:p w:rsidR="00CF3EB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w:t>
            </w:r>
          </w:p>
          <w:p w:rsidR="00E13CD1" w:rsidRPr="0006376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694.449 KM</w:t>
            </w:r>
          </w:p>
          <w:p w:rsidR="00CF3EBE" w:rsidRPr="0006376E" w:rsidRDefault="00CF3EBE" w:rsidP="00EE43F7">
            <w:pPr>
              <w:spacing w:after="0" w:line="240" w:lineRule="auto"/>
              <w:jc w:val="center"/>
              <w:rPr>
                <w:rFonts w:eastAsia="Times New Roman" w:cstheme="minorHAnsi"/>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vAlign w:val="center"/>
          </w:tcPr>
          <w:p w:rsidR="00CF3EB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8</w:t>
            </w:r>
          </w:p>
          <w:p w:rsidR="00E13CD1" w:rsidRPr="0006376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454.195,36 KM</w:t>
            </w:r>
          </w:p>
          <w:p w:rsidR="00CF3EBE" w:rsidRPr="0006376E" w:rsidRDefault="00CF3EBE" w:rsidP="00EE43F7">
            <w:pPr>
              <w:spacing w:after="0" w:line="240" w:lineRule="auto"/>
              <w:jc w:val="center"/>
              <w:rPr>
                <w:rFonts w:eastAsia="Times New Roman" w:cstheme="minorHAnsi"/>
                <w:sz w:val="20"/>
                <w:szCs w:val="20"/>
                <w:lang w:eastAsia="hr-HR"/>
              </w:rPr>
            </w:pPr>
          </w:p>
        </w:tc>
        <w:tc>
          <w:tcPr>
            <w:tcW w:w="1276" w:type="dxa"/>
            <w:tcBorders>
              <w:top w:val="nil"/>
              <w:left w:val="single" w:sz="4" w:space="0" w:color="auto"/>
              <w:bottom w:val="single" w:sz="4" w:space="0" w:color="auto"/>
              <w:right w:val="single" w:sz="4" w:space="0" w:color="auto"/>
            </w:tcBorders>
            <w:vAlign w:val="center"/>
          </w:tcPr>
          <w:p w:rsidR="00CF3EBE" w:rsidRPr="0006376E" w:rsidRDefault="00CF3EBE"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w:t>
            </w:r>
          </w:p>
          <w:p w:rsidR="00CF3EBE" w:rsidRPr="0006376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54.500,00 KM</w:t>
            </w:r>
          </w:p>
        </w:tc>
        <w:tc>
          <w:tcPr>
            <w:tcW w:w="1134" w:type="dxa"/>
            <w:tcBorders>
              <w:top w:val="nil"/>
              <w:left w:val="single" w:sz="4" w:space="0" w:color="auto"/>
              <w:bottom w:val="single" w:sz="4" w:space="0" w:color="auto"/>
              <w:right w:val="single" w:sz="8" w:space="0" w:color="auto"/>
            </w:tcBorders>
            <w:shd w:val="clear" w:color="auto" w:fill="auto"/>
            <w:vAlign w:val="center"/>
          </w:tcPr>
          <w:p w:rsidR="00CF3EBE" w:rsidRPr="0006376E" w:rsidRDefault="00E13CD1"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35</w:t>
            </w:r>
            <w:r w:rsidR="00CF3EBE" w:rsidRPr="0006376E">
              <w:rPr>
                <w:rFonts w:eastAsia="Times New Roman" w:cstheme="minorHAnsi"/>
                <w:sz w:val="20"/>
                <w:szCs w:val="20"/>
                <w:lang w:eastAsia="hr-HR"/>
              </w:rPr>
              <w:t>%</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CF3EBE" w:rsidRPr="0006376E" w:rsidRDefault="00CF3EBE" w:rsidP="00EE43F7">
            <w:pPr>
              <w:spacing w:after="0" w:line="240" w:lineRule="auto"/>
              <w:jc w:val="center"/>
              <w:rPr>
                <w:rFonts w:eastAsia="Times New Roman" w:cstheme="minorHAnsi"/>
                <w:sz w:val="20"/>
                <w:szCs w:val="20"/>
                <w:lang w:eastAsia="hr-HR"/>
              </w:rPr>
            </w:pPr>
            <w:r>
              <w:rPr>
                <w:rFonts w:eastAsia="Times New Roman" w:cstheme="minorHAnsi"/>
                <w:sz w:val="20"/>
                <w:szCs w:val="20"/>
                <w:lang w:eastAsia="hr-HR"/>
              </w:rPr>
              <w:t>7</w:t>
            </w:r>
            <w:r w:rsidR="00E13CD1">
              <w:rPr>
                <w:rFonts w:eastAsia="Times New Roman" w:cstheme="minorHAnsi"/>
                <w:sz w:val="20"/>
                <w:szCs w:val="20"/>
                <w:lang w:eastAsia="hr-HR"/>
              </w:rPr>
              <w:t>5</w:t>
            </w:r>
            <w:r w:rsidRPr="0006376E">
              <w:rPr>
                <w:rFonts w:eastAsia="Times New Roman" w:cstheme="minorHAnsi"/>
                <w:sz w:val="20"/>
                <w:szCs w:val="20"/>
                <w:lang w:eastAsia="hr-HR"/>
              </w:rPr>
              <w:t>%</w:t>
            </w:r>
          </w:p>
        </w:tc>
      </w:tr>
      <w:tr w:rsidR="00CF3EBE" w:rsidRPr="00C639D7" w:rsidTr="00EE43F7">
        <w:tc>
          <w:tcPr>
            <w:tcW w:w="1276" w:type="dxa"/>
            <w:tcBorders>
              <w:top w:val="single" w:sz="4" w:space="0" w:color="auto"/>
              <w:left w:val="single" w:sz="8" w:space="0" w:color="auto"/>
              <w:bottom w:val="single" w:sz="8" w:space="0" w:color="auto"/>
              <w:right w:val="single" w:sz="4" w:space="0" w:color="auto"/>
            </w:tcBorders>
            <w:shd w:val="clear" w:color="auto" w:fill="DBE5F1" w:themeFill="accent1" w:themeFillTint="33"/>
            <w:noWrap/>
            <w:vAlign w:val="bottom"/>
          </w:tcPr>
          <w:p w:rsidR="00CF3EBE" w:rsidRPr="00C639D7" w:rsidRDefault="00CF3EBE" w:rsidP="00DC7E29">
            <w:pPr>
              <w:spacing w:after="0" w:line="240" w:lineRule="auto"/>
              <w:rPr>
                <w:rFonts w:eastAsia="Times New Roman" w:cstheme="minorHAnsi"/>
                <w:b/>
                <w:bCs/>
                <w:color w:val="000000"/>
                <w:sz w:val="20"/>
                <w:szCs w:val="20"/>
                <w:lang w:eastAsia="hr-HR"/>
              </w:rPr>
            </w:pPr>
            <w:r w:rsidRPr="00C639D7">
              <w:rPr>
                <w:rFonts w:eastAsia="Times New Roman" w:cstheme="minorHAnsi"/>
                <w:b/>
                <w:bCs/>
                <w:color w:val="000000"/>
                <w:sz w:val="20"/>
                <w:szCs w:val="20"/>
                <w:lang w:eastAsia="hr-HR"/>
              </w:rPr>
              <w:t>Ukupno</w:t>
            </w:r>
          </w:p>
        </w:tc>
        <w:tc>
          <w:tcPr>
            <w:tcW w:w="993" w:type="dxa"/>
            <w:tcBorders>
              <w:top w:val="single" w:sz="4" w:space="0" w:color="auto"/>
              <w:left w:val="nil"/>
              <w:bottom w:val="single" w:sz="8" w:space="0" w:color="auto"/>
              <w:right w:val="single" w:sz="4" w:space="0" w:color="auto"/>
            </w:tcBorders>
            <w:shd w:val="clear" w:color="auto" w:fill="DBE5F1" w:themeFill="accent1" w:themeFillTint="33"/>
            <w:noWrap/>
            <w:vAlign w:val="center"/>
          </w:tcPr>
          <w:p w:rsidR="00CF3EBE" w:rsidRPr="00746D7E" w:rsidRDefault="00CF3EBE" w:rsidP="00CF3EBE">
            <w:pPr>
              <w:spacing w:after="0" w:line="240" w:lineRule="auto"/>
              <w:jc w:val="center"/>
              <w:rPr>
                <w:rFonts w:eastAsia="Times New Roman" w:cstheme="minorHAnsi"/>
                <w:b/>
                <w:color w:val="000000"/>
                <w:sz w:val="20"/>
                <w:szCs w:val="20"/>
                <w:lang w:eastAsia="hr-HR"/>
              </w:rPr>
            </w:pPr>
            <w:r w:rsidRPr="00746D7E">
              <w:rPr>
                <w:rFonts w:eastAsia="Times New Roman" w:cstheme="minorHAnsi"/>
                <w:b/>
                <w:color w:val="000000"/>
                <w:sz w:val="20"/>
                <w:szCs w:val="20"/>
                <w:lang w:eastAsia="hr-HR"/>
              </w:rPr>
              <w:t>16</w:t>
            </w:r>
          </w:p>
        </w:tc>
        <w:tc>
          <w:tcPr>
            <w:tcW w:w="1313" w:type="dxa"/>
            <w:tcBorders>
              <w:top w:val="nil"/>
              <w:left w:val="nil"/>
              <w:bottom w:val="single" w:sz="8" w:space="0" w:color="auto"/>
              <w:right w:val="nil"/>
            </w:tcBorders>
            <w:shd w:val="clear" w:color="auto" w:fill="DBE5F1" w:themeFill="accent1" w:themeFillTint="33"/>
            <w:noWrap/>
            <w:vAlign w:val="center"/>
          </w:tcPr>
          <w:p w:rsidR="00CF3EBE" w:rsidRPr="002E07CF" w:rsidRDefault="00E13CD1"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8</w:t>
            </w:r>
            <w:r w:rsidR="00DC20DB">
              <w:rPr>
                <w:rFonts w:eastAsia="Times New Roman" w:cstheme="minorHAnsi"/>
                <w:b/>
                <w:sz w:val="20"/>
                <w:szCs w:val="20"/>
                <w:lang w:eastAsia="hr-HR"/>
              </w:rPr>
              <w:t>4</w:t>
            </w:r>
          </w:p>
          <w:p w:rsidR="00CF3EBE" w:rsidRPr="002E07CF" w:rsidRDefault="00EE43F7"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7.187.248 KM</w:t>
            </w:r>
          </w:p>
        </w:tc>
        <w:tc>
          <w:tcPr>
            <w:tcW w:w="1239" w:type="dxa"/>
            <w:tcBorders>
              <w:top w:val="nil"/>
              <w:left w:val="single" w:sz="4" w:space="0" w:color="auto"/>
              <w:bottom w:val="single" w:sz="8" w:space="0" w:color="auto"/>
              <w:right w:val="single" w:sz="4" w:space="0" w:color="auto"/>
            </w:tcBorders>
            <w:shd w:val="clear" w:color="auto" w:fill="DBE5F1" w:themeFill="accent1" w:themeFillTint="33"/>
            <w:noWrap/>
            <w:vAlign w:val="center"/>
          </w:tcPr>
          <w:p w:rsidR="00CF3EBE" w:rsidRDefault="002D31B3"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2</w:t>
            </w:r>
            <w:r w:rsidR="00E13CD1">
              <w:rPr>
                <w:rFonts w:eastAsia="Times New Roman" w:cstheme="minorHAnsi"/>
                <w:b/>
                <w:sz w:val="20"/>
                <w:szCs w:val="20"/>
                <w:lang w:eastAsia="hr-HR"/>
              </w:rPr>
              <w:t>3</w:t>
            </w:r>
          </w:p>
          <w:p w:rsidR="00EE43F7" w:rsidRPr="0006376E" w:rsidRDefault="00EE43F7"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5.283.390,71 KM</w:t>
            </w:r>
          </w:p>
          <w:p w:rsidR="00CF3EBE" w:rsidRPr="0006376E" w:rsidRDefault="00CF3EBE" w:rsidP="00EE43F7">
            <w:pPr>
              <w:spacing w:after="0" w:line="240" w:lineRule="auto"/>
              <w:jc w:val="center"/>
              <w:rPr>
                <w:rFonts w:eastAsia="Times New Roman" w:cstheme="minorHAnsi"/>
                <w:b/>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F3EBE" w:rsidRDefault="00E13CD1"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21</w:t>
            </w:r>
          </w:p>
          <w:p w:rsidR="00CF3EBE" w:rsidRPr="0006376E" w:rsidRDefault="00EE43F7"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1.538.427,48 KM</w:t>
            </w:r>
          </w:p>
        </w:tc>
        <w:tc>
          <w:tcPr>
            <w:tcW w:w="1276" w:type="dxa"/>
            <w:tcBorders>
              <w:top w:val="nil"/>
              <w:left w:val="single" w:sz="4" w:space="0" w:color="auto"/>
              <w:bottom w:val="single" w:sz="8" w:space="0" w:color="auto"/>
              <w:right w:val="single" w:sz="4" w:space="0" w:color="auto"/>
            </w:tcBorders>
            <w:shd w:val="clear" w:color="auto" w:fill="DBE5F1" w:themeFill="accent1" w:themeFillTint="33"/>
            <w:vAlign w:val="center"/>
          </w:tcPr>
          <w:p w:rsidR="00CF3EBE" w:rsidRDefault="00E13CD1"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40</w:t>
            </w:r>
          </w:p>
          <w:p w:rsidR="00EE43F7" w:rsidRDefault="00EE43F7"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1.294.500 KM</w:t>
            </w:r>
          </w:p>
          <w:p w:rsidR="00CF3EBE" w:rsidRPr="0006376E" w:rsidRDefault="00CF3EBE" w:rsidP="00EE43F7">
            <w:pPr>
              <w:spacing w:after="0" w:line="240" w:lineRule="auto"/>
              <w:jc w:val="center"/>
              <w:rPr>
                <w:rFonts w:eastAsia="Times New Roman" w:cstheme="minorHAnsi"/>
                <w:b/>
                <w:sz w:val="20"/>
                <w:szCs w:val="20"/>
                <w:lang w:eastAsia="hr-HR"/>
              </w:rPr>
            </w:pPr>
          </w:p>
        </w:tc>
        <w:tc>
          <w:tcPr>
            <w:tcW w:w="1134" w:type="dxa"/>
            <w:tcBorders>
              <w:top w:val="nil"/>
              <w:left w:val="single" w:sz="4" w:space="0" w:color="auto"/>
              <w:bottom w:val="single" w:sz="8" w:space="0" w:color="auto"/>
              <w:right w:val="single" w:sz="8" w:space="0" w:color="auto"/>
            </w:tcBorders>
            <w:shd w:val="clear" w:color="auto" w:fill="DBE5F1" w:themeFill="accent1" w:themeFillTint="33"/>
            <w:vAlign w:val="center"/>
          </w:tcPr>
          <w:p w:rsidR="00CF3EBE" w:rsidRPr="0006376E" w:rsidRDefault="002D31B3"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27</w:t>
            </w:r>
            <w:r w:rsidR="00CF3EBE">
              <w:rPr>
                <w:rFonts w:eastAsia="Times New Roman" w:cstheme="minorHAnsi"/>
                <w:b/>
                <w:sz w:val="20"/>
                <w:szCs w:val="20"/>
                <w:lang w:eastAsia="hr-HR"/>
              </w:rPr>
              <w:t>%</w:t>
            </w:r>
          </w:p>
        </w:tc>
        <w:tc>
          <w:tcPr>
            <w:tcW w:w="1134" w:type="dxa"/>
            <w:tcBorders>
              <w:top w:val="nil"/>
              <w:left w:val="single" w:sz="4" w:space="0" w:color="auto"/>
              <w:bottom w:val="single" w:sz="8" w:space="0" w:color="auto"/>
              <w:right w:val="single" w:sz="8" w:space="0" w:color="auto"/>
            </w:tcBorders>
            <w:shd w:val="clear" w:color="auto" w:fill="DBE5F1" w:themeFill="accent1" w:themeFillTint="33"/>
            <w:noWrap/>
            <w:vAlign w:val="center"/>
          </w:tcPr>
          <w:p w:rsidR="00CF3EBE" w:rsidRPr="0006376E" w:rsidRDefault="002D31B3" w:rsidP="00EE43F7">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5</w:t>
            </w:r>
            <w:r w:rsidR="00E13CD1">
              <w:rPr>
                <w:rFonts w:eastAsia="Times New Roman" w:cstheme="minorHAnsi"/>
                <w:b/>
                <w:sz w:val="20"/>
                <w:szCs w:val="20"/>
                <w:lang w:eastAsia="hr-HR"/>
              </w:rPr>
              <w:t>2</w:t>
            </w:r>
            <w:r w:rsidR="00CF3EBE">
              <w:rPr>
                <w:rFonts w:eastAsia="Times New Roman" w:cstheme="minorHAnsi"/>
                <w:b/>
                <w:sz w:val="20"/>
                <w:szCs w:val="20"/>
                <w:lang w:eastAsia="hr-HR"/>
              </w:rPr>
              <w:t>%</w:t>
            </w:r>
          </w:p>
        </w:tc>
      </w:tr>
    </w:tbl>
    <w:p w:rsidR="00BB0E28" w:rsidRPr="00F22747" w:rsidRDefault="00BB0E28" w:rsidP="00E13CD1">
      <w:pPr>
        <w:shd w:val="clear" w:color="auto" w:fill="FFFFFF" w:themeFill="background1"/>
        <w:spacing w:after="0"/>
        <w:rPr>
          <w:i/>
          <w:sz w:val="18"/>
          <w:szCs w:val="18"/>
        </w:rPr>
      </w:pPr>
      <w:r w:rsidRPr="003D0048">
        <w:rPr>
          <w:i/>
          <w:sz w:val="18"/>
          <w:szCs w:val="18"/>
          <w:vertAlign w:val="superscript"/>
        </w:rPr>
        <w:t>(*)</w:t>
      </w:r>
      <w:r w:rsidRPr="003D0048">
        <w:rPr>
          <w:i/>
          <w:sz w:val="18"/>
          <w:szCs w:val="18"/>
        </w:rPr>
        <w:t>Planski podaci o broju projekata te (okvirne) vrijednosti projekata se unose prije svega iz sektorskih planova a zatim iz planova implementacije putem kojih se uvode „novi“ strateški projekti.</w:t>
      </w:r>
      <w:r w:rsidRPr="00F22747">
        <w:rPr>
          <w:i/>
          <w:sz w:val="18"/>
          <w:szCs w:val="18"/>
        </w:rPr>
        <w:t xml:space="preserve"> </w:t>
      </w:r>
    </w:p>
    <w:p w:rsidR="00CF3EBE" w:rsidRPr="00E13CD1" w:rsidRDefault="00CF3EBE" w:rsidP="00D42076">
      <w:pPr>
        <w:spacing w:after="0" w:line="240" w:lineRule="auto"/>
        <w:jc w:val="both"/>
        <w:rPr>
          <w:i/>
          <w:sz w:val="18"/>
          <w:szCs w:val="18"/>
        </w:rPr>
      </w:pPr>
      <w:r w:rsidRPr="00E13CD1">
        <w:rPr>
          <w:i/>
          <w:sz w:val="18"/>
          <w:szCs w:val="18"/>
        </w:rPr>
        <w:t>*</w:t>
      </w:r>
      <w:r w:rsidR="00DC20DB" w:rsidRPr="00E13CD1">
        <w:rPr>
          <w:i/>
          <w:sz w:val="18"/>
          <w:szCs w:val="18"/>
        </w:rPr>
        <w:t>Ne o</w:t>
      </w:r>
      <w:r w:rsidRPr="00E13CD1">
        <w:rPr>
          <w:i/>
          <w:sz w:val="18"/>
          <w:szCs w:val="18"/>
        </w:rPr>
        <w:t>buhvata projekat Istraživanje potreba općine Doboj Istok za sportom koji je realizovan u 2010. godini, čija vrijednost nije uvrštena u ukupnu vrijednost finansijske konstrukcije Plana društvenog razvoja u dokumentu Strategije</w:t>
      </w:r>
      <w:r w:rsidR="00E13CD1">
        <w:rPr>
          <w:i/>
          <w:sz w:val="18"/>
          <w:szCs w:val="18"/>
        </w:rPr>
        <w:t>.</w:t>
      </w:r>
    </w:p>
    <w:p w:rsidR="00DC20DB" w:rsidRPr="00CF3EBE" w:rsidRDefault="00DC20DB" w:rsidP="00CF3EBE">
      <w:pPr>
        <w:spacing w:after="0" w:line="240" w:lineRule="auto"/>
        <w:jc w:val="both"/>
        <w:rPr>
          <w:i/>
          <w:sz w:val="20"/>
          <w:szCs w:val="20"/>
        </w:rPr>
      </w:pPr>
    </w:p>
    <w:p w:rsidR="00CF3EBE" w:rsidRPr="0032728C" w:rsidRDefault="00CF3EBE" w:rsidP="00CF3EBE">
      <w:pPr>
        <w:spacing w:after="0" w:line="240" w:lineRule="auto"/>
        <w:jc w:val="both"/>
      </w:pPr>
      <w:bookmarkStart w:id="21" w:name="_Toc421216588"/>
      <w:r w:rsidRPr="0032728C">
        <w:t xml:space="preserve">Ukupan procenat realizacije planiranih projekata u okviru Strategije integriranog lokalnog razvoja općine Doboj Istok je na niskom nivou gdje je nešto više od četvrtine planiranih projekata u potpunosti realizirano. Naime, od ukupno </w:t>
      </w:r>
      <w:r w:rsidR="00EE43F7" w:rsidRPr="0032728C">
        <w:t>8</w:t>
      </w:r>
      <w:r w:rsidR="002D31B3" w:rsidRPr="0032728C">
        <w:t xml:space="preserve">4 </w:t>
      </w:r>
      <w:r w:rsidRPr="0032728C">
        <w:t xml:space="preserve">projekta iz Strategije </w:t>
      </w:r>
      <w:r w:rsidR="00EE43F7" w:rsidRPr="0032728C">
        <w:rPr>
          <w:shd w:val="clear" w:color="auto" w:fill="FFFFFF" w:themeFill="background1"/>
        </w:rPr>
        <w:t>(kao planska osnova poslužili su, prije svega, sektorski planovi te planovi implementacije za novo-uvedene projekte)</w:t>
      </w:r>
      <w:r w:rsidR="00EE43F7" w:rsidRPr="0032728C">
        <w:t xml:space="preserve"> </w:t>
      </w:r>
      <w:r w:rsidRPr="0032728C">
        <w:t xml:space="preserve">planiranih za implementaciju u periodu 2011.-2014. godina </w:t>
      </w:r>
      <w:r w:rsidR="00D42076" w:rsidRPr="0032728C">
        <w:t>2</w:t>
      </w:r>
      <w:r w:rsidR="00EE43F7" w:rsidRPr="0032728C">
        <w:t>3</w:t>
      </w:r>
      <w:r w:rsidR="00D42076" w:rsidRPr="0032728C">
        <w:t xml:space="preserve"> projekata </w:t>
      </w:r>
      <w:r w:rsidRPr="0032728C">
        <w:t xml:space="preserve">odnosno </w:t>
      </w:r>
      <w:r w:rsidR="002D31B3" w:rsidRPr="0032728C">
        <w:t>27</w:t>
      </w:r>
      <w:r w:rsidRPr="0032728C">
        <w:t xml:space="preserve">% je implementirano u potpunosti. Udio projekata čija implementacija nije ni započeta u ovom periodu je </w:t>
      </w:r>
      <w:r w:rsidR="00EE43F7" w:rsidRPr="0032728C">
        <w:t>48</w:t>
      </w:r>
      <w:r w:rsidR="002D31B3" w:rsidRPr="0032728C">
        <w:t xml:space="preserve"> </w:t>
      </w:r>
      <w:r w:rsidRPr="0032728C">
        <w:t xml:space="preserve">%, odnosno </w:t>
      </w:r>
      <w:r w:rsidR="00EE43F7" w:rsidRPr="0032728C">
        <w:t>40</w:t>
      </w:r>
      <w:r w:rsidRPr="0032728C">
        <w:t xml:space="preserve"> projekta, dok je udio djelimično realiziranih ili započetih projekata 2</w:t>
      </w:r>
      <w:r w:rsidR="00EE43F7" w:rsidRPr="0032728C">
        <w:t>5</w:t>
      </w:r>
      <w:r w:rsidRPr="0032728C">
        <w:t xml:space="preserve"> %, odnosno </w:t>
      </w:r>
      <w:r w:rsidR="00EE43F7" w:rsidRPr="0032728C">
        <w:t>21</w:t>
      </w:r>
      <w:r w:rsidRPr="0032728C">
        <w:t xml:space="preserve"> projekat.</w:t>
      </w:r>
    </w:p>
    <w:p w:rsidR="00CF3EBE" w:rsidRPr="0032728C" w:rsidRDefault="00CF3EBE" w:rsidP="00CF3EBE">
      <w:pPr>
        <w:spacing w:after="0" w:line="240" w:lineRule="auto"/>
        <w:jc w:val="both"/>
      </w:pPr>
    </w:p>
    <w:p w:rsidR="00CF3EBE" w:rsidRDefault="00CF3EBE" w:rsidP="00CF3EBE">
      <w:pPr>
        <w:spacing w:line="240" w:lineRule="auto"/>
        <w:jc w:val="both"/>
      </w:pPr>
      <w:r w:rsidRPr="0032728C">
        <w:t xml:space="preserve">Posmatrano po sektorskim planovima iz Strategije, najveći procenat u potpunosti implementiranih projekata u odnosu na broj planiranih projekata je ostvaren u sektoru </w:t>
      </w:r>
      <w:r w:rsidR="009F5AAB" w:rsidRPr="0032728C">
        <w:t>Zaštite i unapređenja okoliša</w:t>
      </w:r>
      <w:r w:rsidRPr="0032728C">
        <w:t xml:space="preserve"> </w:t>
      </w:r>
      <w:r w:rsidR="009F5AAB" w:rsidRPr="0032728C">
        <w:t xml:space="preserve">od </w:t>
      </w:r>
      <w:r w:rsidR="002D31B3" w:rsidRPr="0032728C">
        <w:t>3</w:t>
      </w:r>
      <w:r w:rsidR="009F5AAB" w:rsidRPr="0032728C">
        <w:t>5</w:t>
      </w:r>
      <w:r w:rsidRPr="0032728C">
        <w:t xml:space="preserve">%, zatim u sektoru </w:t>
      </w:r>
      <w:r w:rsidR="009F5AAB" w:rsidRPr="0032728C">
        <w:t xml:space="preserve">Društvenog razvoja </w:t>
      </w:r>
      <w:r w:rsidRPr="0032728C">
        <w:t xml:space="preserve"> od </w:t>
      </w:r>
      <w:r w:rsidR="009F5AAB" w:rsidRPr="0032728C">
        <w:t>30</w:t>
      </w:r>
      <w:r w:rsidRPr="002A1062">
        <w:t>%, dok je u sektoru ekonomskog razvoja</w:t>
      </w:r>
      <w:r>
        <w:t xml:space="preserve"> stepen potpunog ostvarenja projekata</w:t>
      </w:r>
      <w:r w:rsidRPr="002A1062">
        <w:t xml:space="preserve"> iznosio 11%.</w:t>
      </w:r>
      <w:r>
        <w:t xml:space="preserve"> Navedeno ukazuje na neravnomjernost u implementaciji strateških intervencija po sektorima. Također, evaluacijom je utvrđeno da su osigurana finansijska sredst</w:t>
      </w:r>
      <w:r w:rsidRPr="00A32979">
        <w:t xml:space="preserve">va za </w:t>
      </w:r>
      <w:r>
        <w:t xml:space="preserve">aktivnosti implementacije bila niža od planiranih sredstava, u većini projekata, što je imalo utjecaja na ostvarenje adekvatnog nivoa </w:t>
      </w:r>
      <w:r w:rsidRPr="00A32979">
        <w:t>programsko-projektn</w:t>
      </w:r>
      <w:r>
        <w:t xml:space="preserve">ih indikatora, te umanjilo </w:t>
      </w:r>
      <w:r w:rsidRPr="00A32979">
        <w:t>utjecaj na dostizanje efekata na sektorskom nivou</w:t>
      </w:r>
      <w:r>
        <w:t xml:space="preserve">. Uočeno je korigiranje vrijednosti određenih projekata u Planovima implementacije 1+2 u odnosu na početne okvirne vrijednosti u Strategiji (u skladu sa promijenjenim okolnostima, na osnovu izrade predstudija odnosno projekata i sl.), što nameće potrebu da se prilikom revizije Strategije pokušaju u što većem stepenu definisati realne vrijednosti projekata, na osnovu iskustava iz prethodnog perioda implementacije Strategije, kako bi se osigurala kvalitetnija podloga za Planove implementacije, a time i budžetsko planiranje, te ostvarenje većeg nivoa implementacije projekata. </w:t>
      </w:r>
    </w:p>
    <w:p w:rsidR="00340A8F" w:rsidRPr="00A32979" w:rsidRDefault="00340A8F" w:rsidP="00DC7E29">
      <w:pPr>
        <w:pStyle w:val="Heading3"/>
        <w:numPr>
          <w:ilvl w:val="2"/>
          <w:numId w:val="31"/>
        </w:numPr>
        <w:spacing w:line="240" w:lineRule="auto"/>
        <w:jc w:val="both"/>
        <w:rPr>
          <w:rFonts w:asciiTheme="minorHAnsi" w:hAnsiTheme="minorHAnsi"/>
          <w:sz w:val="22"/>
        </w:rPr>
      </w:pPr>
      <w:bookmarkStart w:id="22" w:name="_Toc314468937"/>
      <w:r w:rsidRPr="00A32979">
        <w:rPr>
          <w:rFonts w:asciiTheme="minorHAnsi" w:hAnsiTheme="minorHAnsi"/>
          <w:sz w:val="22"/>
        </w:rPr>
        <w:lastRenderedPageBreak/>
        <w:t>Procjena efikasnosti prema visini utrošenih u odnosu na planiran</w:t>
      </w:r>
      <w:r w:rsidR="004D36B9">
        <w:rPr>
          <w:rFonts w:asciiTheme="minorHAnsi" w:hAnsiTheme="minorHAnsi"/>
          <w:sz w:val="22"/>
        </w:rPr>
        <w:t>e</w:t>
      </w:r>
      <w:r w:rsidRPr="00A32979">
        <w:rPr>
          <w:rFonts w:asciiTheme="minorHAnsi" w:hAnsiTheme="minorHAnsi"/>
          <w:sz w:val="22"/>
        </w:rPr>
        <w:t xml:space="preserve"> finansijsk</w:t>
      </w:r>
      <w:r w:rsidR="004D36B9">
        <w:rPr>
          <w:rFonts w:asciiTheme="minorHAnsi" w:hAnsiTheme="minorHAnsi"/>
          <w:sz w:val="22"/>
        </w:rPr>
        <w:t>e</w:t>
      </w:r>
      <w:r w:rsidRPr="00A32979">
        <w:rPr>
          <w:rFonts w:asciiTheme="minorHAnsi" w:hAnsiTheme="minorHAnsi"/>
          <w:sz w:val="22"/>
        </w:rPr>
        <w:t xml:space="preserve"> resurs</w:t>
      </w:r>
      <w:r w:rsidR="004D36B9">
        <w:rPr>
          <w:rFonts w:asciiTheme="minorHAnsi" w:hAnsiTheme="minorHAnsi"/>
          <w:sz w:val="22"/>
        </w:rPr>
        <w:t>e</w:t>
      </w:r>
      <w:bookmarkEnd w:id="21"/>
      <w:bookmarkEnd w:id="22"/>
    </w:p>
    <w:p w:rsidR="00340A8F" w:rsidRPr="00A32979" w:rsidRDefault="00340A8F" w:rsidP="00DC7E29">
      <w:pPr>
        <w:spacing w:after="0" w:line="240" w:lineRule="auto"/>
      </w:pPr>
    </w:p>
    <w:p w:rsidR="009F5AAB" w:rsidRPr="0032728C" w:rsidRDefault="009F5AAB" w:rsidP="009F5AAB">
      <w:pPr>
        <w:jc w:val="both"/>
      </w:pPr>
      <w:r w:rsidRPr="0032728C">
        <w:t xml:space="preserve">U okviru analize efikasnosti strateških intervencija izvršena je i usporedba planiranih finansijskih sredstava za realizaciju projekata u okviru Strategije (kao planska osnova poslužili su prije svega sektorski planovi te planovi implementacije za novo-uvedene projekte) sa vrijednošću implementiranih, odnosno, realiziranih finansijskih sredstava za planirane strateške intervencije. </w:t>
      </w:r>
    </w:p>
    <w:p w:rsidR="00CF3EBE" w:rsidRPr="00A32979" w:rsidRDefault="009F5AAB" w:rsidP="009F5AAB">
      <w:pPr>
        <w:spacing w:line="240" w:lineRule="auto"/>
        <w:jc w:val="both"/>
      </w:pPr>
      <w:r w:rsidRPr="00A32979">
        <w:t xml:space="preserve">U Tabeli </w:t>
      </w:r>
      <w:r>
        <w:t xml:space="preserve">koja slijedi </w:t>
      </w:r>
      <w:r w:rsidRPr="00A32979">
        <w:t xml:space="preserve">dat je prikaz podataka o planiranim i realiziranim finansijskim sredstvima za implementaciju strateških projekata na području </w:t>
      </w:r>
      <w:r w:rsidR="00CF3EBE" w:rsidRPr="000E133D">
        <w:t>općine Doboj Istok.</w:t>
      </w:r>
    </w:p>
    <w:p w:rsidR="000E133D" w:rsidRDefault="000E133D" w:rsidP="0021475E">
      <w:pPr>
        <w:pStyle w:val="Caption"/>
        <w:keepNext/>
        <w:spacing w:after="0"/>
        <w:jc w:val="center"/>
      </w:pPr>
      <w:r>
        <w:t xml:space="preserve">Tabela </w:t>
      </w:r>
      <w:r w:rsidR="005D0A73">
        <w:fldChar w:fldCharType="begin"/>
      </w:r>
      <w:r w:rsidR="00D54B81">
        <w:instrText xml:space="preserve"> SEQ Tabela \* ARABIC </w:instrText>
      </w:r>
      <w:r w:rsidR="005D0A73">
        <w:fldChar w:fldCharType="separate"/>
      </w:r>
      <w:r w:rsidR="0032728C">
        <w:rPr>
          <w:noProof/>
        </w:rPr>
        <w:t>18</w:t>
      </w:r>
      <w:r w:rsidR="005D0A73">
        <w:rPr>
          <w:noProof/>
        </w:rPr>
        <w:fldChar w:fldCharType="end"/>
      </w:r>
      <w:r>
        <w:t xml:space="preserve">. </w:t>
      </w:r>
      <w:r w:rsidRPr="000E133D">
        <w:rPr>
          <w:b w:val="0"/>
          <w:i/>
          <w:color w:val="auto"/>
        </w:rPr>
        <w:t>Usporedba planiranih i realiziranih sredstava</w:t>
      </w:r>
      <w:r w:rsidR="009F5AAB">
        <w:rPr>
          <w:rStyle w:val="FootnoteReference"/>
          <w:rFonts w:eastAsia="Times New Roman" w:cs="Times New Roman"/>
          <w:b w:val="0"/>
          <w:bCs w:val="0"/>
          <w:i/>
          <w:color w:val="000000"/>
          <w:szCs w:val="22"/>
          <w:lang w:eastAsia="bs-Latn-BA"/>
        </w:rPr>
        <w:footnoteReference w:id="2"/>
      </w:r>
      <w:r w:rsidR="006228EC">
        <w:rPr>
          <w:b w:val="0"/>
          <w:i/>
          <w:color w:val="auto"/>
        </w:rPr>
        <w:t xml:space="preserve"> </w:t>
      </w:r>
      <w:r w:rsidRPr="000E133D">
        <w:rPr>
          <w:b w:val="0"/>
          <w:i/>
          <w:color w:val="auto"/>
        </w:rPr>
        <w:t>iz sektorskih planova Strategije,u periodu 2011.-2014. godina</w:t>
      </w:r>
    </w:p>
    <w:tbl>
      <w:tblPr>
        <w:tblW w:w="95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162"/>
        <w:gridCol w:w="1070"/>
        <w:gridCol w:w="1710"/>
        <w:gridCol w:w="1135"/>
        <w:gridCol w:w="1403"/>
        <w:gridCol w:w="1794"/>
      </w:tblGrid>
      <w:tr w:rsidR="00BF747A" w:rsidRPr="008913A6" w:rsidTr="009F5AAB">
        <w:trPr>
          <w:trHeight w:val="293"/>
        </w:trPr>
        <w:tc>
          <w:tcPr>
            <w:tcW w:w="1259" w:type="dxa"/>
            <w:vMerge w:val="restart"/>
            <w:shd w:val="clear" w:color="auto" w:fill="95B3D7" w:themeFill="accent1" w:themeFillTint="99"/>
            <w:noWrap/>
            <w:vAlign w:val="center"/>
            <w:hideMark/>
          </w:tcPr>
          <w:p w:rsidR="00340A8F" w:rsidRPr="008913A6" w:rsidRDefault="001B7AF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Sektor</w:t>
            </w:r>
          </w:p>
        </w:tc>
        <w:tc>
          <w:tcPr>
            <w:tcW w:w="3942" w:type="dxa"/>
            <w:gridSpan w:val="3"/>
            <w:shd w:val="clear" w:color="auto" w:fill="95B3D7" w:themeFill="accent1" w:themeFillTint="99"/>
            <w:noWrap/>
            <w:vAlign w:val="center"/>
            <w:hideMark/>
          </w:tcPr>
          <w:p w:rsidR="00340A8F" w:rsidRPr="008913A6" w:rsidRDefault="00340A8F" w:rsidP="00DC7E29">
            <w:pPr>
              <w:spacing w:after="0" w:line="240" w:lineRule="auto"/>
              <w:jc w:val="center"/>
              <w:rPr>
                <w:rFonts w:eastAsia="Times New Roman" w:cs="Times New Roman"/>
                <w:b/>
                <w:color w:val="000000"/>
                <w:sz w:val="20"/>
                <w:szCs w:val="20"/>
                <w:lang w:eastAsia="bs-Latn-BA"/>
              </w:rPr>
            </w:pPr>
            <w:r w:rsidRPr="008913A6">
              <w:rPr>
                <w:rFonts w:eastAsia="Times New Roman" w:cs="Times New Roman"/>
                <w:b/>
                <w:color w:val="000000"/>
                <w:sz w:val="20"/>
                <w:szCs w:val="20"/>
                <w:lang w:eastAsia="bs-Latn-BA"/>
              </w:rPr>
              <w:t>Planirana finansijska sredstva za implementaciju projekata</w:t>
            </w:r>
            <w:r w:rsidR="009F5AAB">
              <w:rPr>
                <w:rFonts w:eastAsia="Times New Roman" w:cs="Times New Roman"/>
                <w:b/>
                <w:color w:val="000000"/>
                <w:sz w:val="20"/>
                <w:szCs w:val="20"/>
                <w:lang w:eastAsia="bs-Latn-BA"/>
              </w:rPr>
              <w:t xml:space="preserve"> </w:t>
            </w:r>
            <w:r w:rsidR="009F5AAB" w:rsidRPr="003D0048">
              <w:rPr>
                <w:rFonts w:eastAsia="Times New Roman" w:cs="Times New Roman"/>
                <w:b/>
                <w:color w:val="000000"/>
                <w:sz w:val="20"/>
                <w:szCs w:val="20"/>
                <w:shd w:val="clear" w:color="auto" w:fill="95B3D7" w:themeFill="accent1" w:themeFillTint="99"/>
                <w:vertAlign w:val="superscript"/>
                <w:lang w:eastAsia="bs-Latn-BA"/>
              </w:rPr>
              <w:t>(*)</w:t>
            </w:r>
          </w:p>
        </w:tc>
        <w:tc>
          <w:tcPr>
            <w:tcW w:w="4332" w:type="dxa"/>
            <w:gridSpan w:val="3"/>
            <w:shd w:val="clear" w:color="auto" w:fill="95B3D7" w:themeFill="accent1" w:themeFillTint="99"/>
            <w:noWrap/>
            <w:vAlign w:val="center"/>
            <w:hideMark/>
          </w:tcPr>
          <w:p w:rsidR="00340A8F" w:rsidRPr="008913A6" w:rsidRDefault="00340A8F" w:rsidP="00DC7E29">
            <w:pPr>
              <w:spacing w:after="0" w:line="240" w:lineRule="auto"/>
              <w:jc w:val="center"/>
              <w:rPr>
                <w:rFonts w:eastAsia="Times New Roman" w:cs="Times New Roman"/>
                <w:b/>
                <w:color w:val="000000"/>
                <w:sz w:val="20"/>
                <w:szCs w:val="20"/>
                <w:lang w:eastAsia="bs-Latn-BA"/>
              </w:rPr>
            </w:pPr>
            <w:r w:rsidRPr="008913A6">
              <w:rPr>
                <w:rFonts w:eastAsia="Times New Roman" w:cs="Times New Roman"/>
                <w:b/>
                <w:color w:val="000000"/>
                <w:sz w:val="20"/>
                <w:szCs w:val="20"/>
                <w:lang w:eastAsia="bs-Latn-BA"/>
              </w:rPr>
              <w:t>Realizirana finansijska sredstva za implementaciju projekata</w:t>
            </w:r>
          </w:p>
        </w:tc>
      </w:tr>
      <w:tr w:rsidR="00BF747A" w:rsidRPr="008913A6" w:rsidTr="009F5AAB">
        <w:trPr>
          <w:trHeight w:val="293"/>
        </w:trPr>
        <w:tc>
          <w:tcPr>
            <w:tcW w:w="1259" w:type="dxa"/>
            <w:vMerge/>
            <w:shd w:val="clear" w:color="auto" w:fill="auto"/>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p>
        </w:tc>
        <w:tc>
          <w:tcPr>
            <w:tcW w:w="1162"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Proračun</w:t>
            </w:r>
          </w:p>
        </w:tc>
        <w:tc>
          <w:tcPr>
            <w:tcW w:w="1070"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Vanjski izvori</w:t>
            </w:r>
          </w:p>
        </w:tc>
        <w:tc>
          <w:tcPr>
            <w:tcW w:w="1710"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Ukupno</w:t>
            </w:r>
          </w:p>
        </w:tc>
        <w:tc>
          <w:tcPr>
            <w:tcW w:w="1135"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Proračun</w:t>
            </w:r>
          </w:p>
        </w:tc>
        <w:tc>
          <w:tcPr>
            <w:tcW w:w="1403"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Vanjski izvori</w:t>
            </w:r>
          </w:p>
        </w:tc>
        <w:tc>
          <w:tcPr>
            <w:tcW w:w="1794" w:type="dxa"/>
            <w:shd w:val="clear" w:color="auto" w:fill="B8CCE4" w:themeFill="accent1" w:themeFillTint="66"/>
            <w:noWrap/>
            <w:vAlign w:val="center"/>
            <w:hideMark/>
          </w:tcPr>
          <w:p w:rsidR="00340A8F" w:rsidRPr="008913A6" w:rsidRDefault="00340A8F"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Ukupno</w:t>
            </w:r>
          </w:p>
        </w:tc>
      </w:tr>
      <w:tr w:rsidR="006228EC" w:rsidRPr="008913A6" w:rsidTr="009F5AAB">
        <w:trPr>
          <w:trHeight w:val="574"/>
        </w:trPr>
        <w:tc>
          <w:tcPr>
            <w:tcW w:w="1259" w:type="dxa"/>
            <w:shd w:val="clear" w:color="auto" w:fill="auto"/>
            <w:noWrap/>
            <w:vAlign w:val="center"/>
            <w:hideMark/>
          </w:tcPr>
          <w:p w:rsidR="006228EC" w:rsidRPr="008913A6" w:rsidRDefault="006228EC"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Ekonomski razvoj</w:t>
            </w:r>
          </w:p>
        </w:tc>
        <w:tc>
          <w:tcPr>
            <w:tcW w:w="1162" w:type="dxa"/>
            <w:shd w:val="clear" w:color="auto" w:fill="auto"/>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2</w:t>
            </w:r>
            <w:r w:rsidR="009F5AAB">
              <w:rPr>
                <w:rFonts w:eastAsia="Times New Roman" w:cs="Times New Roman"/>
                <w:color w:val="000000"/>
                <w:sz w:val="20"/>
                <w:szCs w:val="20"/>
                <w:lang w:eastAsia="bs-Latn-BA"/>
              </w:rPr>
              <w:t>51</w:t>
            </w:r>
            <w:r>
              <w:rPr>
                <w:rFonts w:eastAsia="Times New Roman" w:cs="Times New Roman"/>
                <w:color w:val="000000"/>
                <w:sz w:val="20"/>
                <w:szCs w:val="20"/>
                <w:lang w:eastAsia="bs-Latn-BA"/>
              </w:rPr>
              <w:t>.660</w:t>
            </w:r>
          </w:p>
        </w:tc>
        <w:tc>
          <w:tcPr>
            <w:tcW w:w="1070" w:type="dxa"/>
            <w:shd w:val="clear" w:color="auto" w:fill="auto"/>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5</w:t>
            </w:r>
            <w:r w:rsidR="009F5AAB">
              <w:rPr>
                <w:rFonts w:eastAsia="Times New Roman" w:cs="Times New Roman"/>
                <w:color w:val="000000"/>
                <w:sz w:val="20"/>
                <w:szCs w:val="20"/>
                <w:lang w:eastAsia="bs-Latn-BA"/>
              </w:rPr>
              <w:t>94</w:t>
            </w:r>
            <w:r>
              <w:rPr>
                <w:rFonts w:eastAsia="Times New Roman" w:cs="Times New Roman"/>
                <w:color w:val="000000"/>
                <w:sz w:val="20"/>
                <w:szCs w:val="20"/>
                <w:lang w:eastAsia="bs-Latn-BA"/>
              </w:rPr>
              <w:t>.840</w:t>
            </w:r>
          </w:p>
        </w:tc>
        <w:tc>
          <w:tcPr>
            <w:tcW w:w="1710" w:type="dxa"/>
            <w:shd w:val="clear" w:color="auto" w:fill="FFFFFF" w:themeFill="background1"/>
            <w:noWrap/>
            <w:vAlign w:val="center"/>
          </w:tcPr>
          <w:p w:rsidR="006228EC" w:rsidRPr="008913A6" w:rsidRDefault="006228EC" w:rsidP="001F3CB7">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846.500</w:t>
            </w:r>
          </w:p>
        </w:tc>
        <w:tc>
          <w:tcPr>
            <w:tcW w:w="1135"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2.000</w:t>
            </w:r>
          </w:p>
        </w:tc>
        <w:tc>
          <w:tcPr>
            <w:tcW w:w="1403"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884.302</w:t>
            </w:r>
          </w:p>
        </w:tc>
        <w:tc>
          <w:tcPr>
            <w:tcW w:w="1794"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886.302</w:t>
            </w:r>
          </w:p>
        </w:tc>
      </w:tr>
      <w:tr w:rsidR="006228EC" w:rsidRPr="008913A6" w:rsidTr="009F5AAB">
        <w:trPr>
          <w:trHeight w:val="638"/>
        </w:trPr>
        <w:tc>
          <w:tcPr>
            <w:tcW w:w="1259" w:type="dxa"/>
            <w:shd w:val="clear" w:color="auto" w:fill="auto"/>
            <w:noWrap/>
            <w:vAlign w:val="center"/>
            <w:hideMark/>
          </w:tcPr>
          <w:p w:rsidR="006228EC" w:rsidRPr="008913A6" w:rsidRDefault="006228EC"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Društveni razvoj</w:t>
            </w:r>
          </w:p>
        </w:tc>
        <w:tc>
          <w:tcPr>
            <w:tcW w:w="1162" w:type="dxa"/>
            <w:shd w:val="clear" w:color="auto" w:fill="auto"/>
            <w:noWrap/>
            <w:vAlign w:val="center"/>
          </w:tcPr>
          <w:p w:rsidR="006228EC" w:rsidRPr="008913A6" w:rsidRDefault="009F5AAB"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802</w:t>
            </w:r>
            <w:r w:rsidR="006228EC">
              <w:rPr>
                <w:rFonts w:eastAsia="Times New Roman" w:cs="Times New Roman"/>
                <w:color w:val="000000"/>
                <w:sz w:val="20"/>
                <w:szCs w:val="20"/>
                <w:lang w:eastAsia="bs-Latn-BA"/>
              </w:rPr>
              <w:t>.64</w:t>
            </w:r>
            <w:r>
              <w:rPr>
                <w:rFonts w:eastAsia="Times New Roman" w:cs="Times New Roman"/>
                <w:color w:val="000000"/>
                <w:sz w:val="20"/>
                <w:szCs w:val="20"/>
                <w:lang w:eastAsia="bs-Latn-BA"/>
              </w:rPr>
              <w:t>5</w:t>
            </w:r>
          </w:p>
        </w:tc>
        <w:tc>
          <w:tcPr>
            <w:tcW w:w="1070" w:type="dxa"/>
            <w:shd w:val="clear" w:color="auto" w:fill="auto"/>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4.</w:t>
            </w:r>
            <w:r w:rsidR="009F5AAB">
              <w:rPr>
                <w:rFonts w:eastAsia="Times New Roman" w:cs="Times New Roman"/>
                <w:color w:val="000000"/>
                <w:sz w:val="20"/>
                <w:szCs w:val="20"/>
                <w:lang w:eastAsia="bs-Latn-BA"/>
              </w:rPr>
              <w:t>960</w:t>
            </w:r>
            <w:r>
              <w:rPr>
                <w:rFonts w:eastAsia="Times New Roman" w:cs="Times New Roman"/>
                <w:color w:val="000000"/>
                <w:sz w:val="20"/>
                <w:szCs w:val="20"/>
                <w:lang w:eastAsia="bs-Latn-BA"/>
              </w:rPr>
              <w:t>.60</w:t>
            </w:r>
            <w:r w:rsidR="009F5AAB">
              <w:rPr>
                <w:rFonts w:eastAsia="Times New Roman" w:cs="Times New Roman"/>
                <w:color w:val="000000"/>
                <w:sz w:val="20"/>
                <w:szCs w:val="20"/>
                <w:lang w:eastAsia="bs-Latn-BA"/>
              </w:rPr>
              <w:t>3</w:t>
            </w:r>
          </w:p>
        </w:tc>
        <w:tc>
          <w:tcPr>
            <w:tcW w:w="1710" w:type="dxa"/>
            <w:shd w:val="clear" w:color="auto" w:fill="FFFFFF" w:themeFill="background1"/>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5.</w:t>
            </w:r>
            <w:r w:rsidR="009F5AAB">
              <w:rPr>
                <w:rFonts w:eastAsia="Times New Roman" w:cs="Times New Roman"/>
                <w:color w:val="000000"/>
                <w:sz w:val="20"/>
                <w:szCs w:val="20"/>
                <w:lang w:eastAsia="bs-Latn-BA"/>
              </w:rPr>
              <w:t>763</w:t>
            </w:r>
            <w:r>
              <w:rPr>
                <w:rFonts w:eastAsia="Times New Roman" w:cs="Times New Roman"/>
                <w:color w:val="000000"/>
                <w:sz w:val="20"/>
                <w:szCs w:val="20"/>
                <w:lang w:eastAsia="bs-Latn-BA"/>
              </w:rPr>
              <w:t>.248</w:t>
            </w:r>
          </w:p>
        </w:tc>
        <w:tc>
          <w:tcPr>
            <w:tcW w:w="1135"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447.795</w:t>
            </w:r>
          </w:p>
        </w:tc>
        <w:tc>
          <w:tcPr>
            <w:tcW w:w="1403"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4.339.027</w:t>
            </w:r>
          </w:p>
        </w:tc>
        <w:tc>
          <w:tcPr>
            <w:tcW w:w="1794"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4.786.822</w:t>
            </w:r>
          </w:p>
        </w:tc>
      </w:tr>
      <w:tr w:rsidR="006228EC" w:rsidRPr="008913A6" w:rsidTr="009F5AAB">
        <w:trPr>
          <w:trHeight w:val="293"/>
        </w:trPr>
        <w:tc>
          <w:tcPr>
            <w:tcW w:w="1259" w:type="dxa"/>
            <w:shd w:val="clear" w:color="auto" w:fill="auto"/>
            <w:noWrap/>
            <w:vAlign w:val="center"/>
            <w:hideMark/>
          </w:tcPr>
          <w:p w:rsidR="006228EC" w:rsidRPr="008913A6" w:rsidRDefault="006228EC" w:rsidP="00D42076">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Zaštita i unapređenj</w:t>
            </w:r>
            <w:r w:rsidR="00D42076">
              <w:rPr>
                <w:rFonts w:eastAsia="Times New Roman" w:cs="Times New Roman"/>
                <w:color w:val="000000"/>
                <w:sz w:val="20"/>
                <w:szCs w:val="20"/>
                <w:lang w:eastAsia="bs-Latn-BA"/>
              </w:rPr>
              <w:t>e</w:t>
            </w:r>
            <w:r w:rsidRPr="008913A6">
              <w:rPr>
                <w:rFonts w:eastAsia="Times New Roman" w:cs="Times New Roman"/>
                <w:color w:val="000000"/>
                <w:sz w:val="20"/>
                <w:szCs w:val="20"/>
                <w:lang w:eastAsia="bs-Latn-BA"/>
              </w:rPr>
              <w:t xml:space="preserve"> okoliša</w:t>
            </w:r>
          </w:p>
        </w:tc>
        <w:tc>
          <w:tcPr>
            <w:tcW w:w="1162" w:type="dxa"/>
            <w:shd w:val="clear" w:color="auto" w:fill="auto"/>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1</w:t>
            </w:r>
            <w:r w:rsidR="009F5AAB">
              <w:rPr>
                <w:rFonts w:eastAsia="Times New Roman" w:cs="Times New Roman"/>
                <w:color w:val="000000"/>
                <w:sz w:val="20"/>
                <w:szCs w:val="20"/>
                <w:lang w:eastAsia="bs-Latn-BA"/>
              </w:rPr>
              <w:t>11</w:t>
            </w:r>
            <w:r>
              <w:rPr>
                <w:rFonts w:eastAsia="Times New Roman" w:cs="Times New Roman"/>
                <w:color w:val="000000"/>
                <w:sz w:val="20"/>
                <w:szCs w:val="20"/>
                <w:lang w:eastAsia="bs-Latn-BA"/>
              </w:rPr>
              <w:t>.000</w:t>
            </w:r>
          </w:p>
        </w:tc>
        <w:tc>
          <w:tcPr>
            <w:tcW w:w="1070" w:type="dxa"/>
            <w:shd w:val="clear" w:color="auto" w:fill="auto"/>
            <w:noWrap/>
            <w:vAlign w:val="center"/>
          </w:tcPr>
          <w:p w:rsidR="006228EC" w:rsidRPr="008913A6" w:rsidRDefault="009F5AAB"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466.500</w:t>
            </w:r>
          </w:p>
        </w:tc>
        <w:tc>
          <w:tcPr>
            <w:tcW w:w="1710" w:type="dxa"/>
            <w:shd w:val="clear" w:color="auto" w:fill="FFFFFF" w:themeFill="background1"/>
            <w:noWrap/>
            <w:vAlign w:val="center"/>
          </w:tcPr>
          <w:p w:rsidR="006228EC" w:rsidRPr="008913A6" w:rsidRDefault="006228EC"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5</w:t>
            </w:r>
            <w:r w:rsidR="009F5AAB">
              <w:rPr>
                <w:rFonts w:eastAsia="Times New Roman" w:cs="Times New Roman"/>
                <w:color w:val="000000"/>
                <w:sz w:val="20"/>
                <w:szCs w:val="20"/>
                <w:lang w:eastAsia="bs-Latn-BA"/>
              </w:rPr>
              <w:t>77</w:t>
            </w:r>
            <w:r>
              <w:rPr>
                <w:rFonts w:eastAsia="Times New Roman" w:cs="Times New Roman"/>
                <w:color w:val="000000"/>
                <w:sz w:val="20"/>
                <w:szCs w:val="20"/>
                <w:lang w:eastAsia="bs-Latn-BA"/>
              </w:rPr>
              <w:t>.</w:t>
            </w:r>
            <w:r w:rsidR="009F5AAB">
              <w:rPr>
                <w:rFonts w:eastAsia="Times New Roman" w:cs="Times New Roman"/>
                <w:color w:val="000000"/>
                <w:sz w:val="20"/>
                <w:szCs w:val="20"/>
                <w:lang w:eastAsia="bs-Latn-BA"/>
              </w:rPr>
              <w:t>5</w:t>
            </w:r>
            <w:r>
              <w:rPr>
                <w:rFonts w:eastAsia="Times New Roman" w:cs="Times New Roman"/>
                <w:color w:val="000000"/>
                <w:sz w:val="20"/>
                <w:szCs w:val="20"/>
                <w:lang w:eastAsia="bs-Latn-BA"/>
              </w:rPr>
              <w:t>00</w:t>
            </w:r>
          </w:p>
        </w:tc>
        <w:tc>
          <w:tcPr>
            <w:tcW w:w="1135"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124.925</w:t>
            </w:r>
          </w:p>
        </w:tc>
        <w:tc>
          <w:tcPr>
            <w:tcW w:w="1403"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1.023.769</w:t>
            </w:r>
          </w:p>
        </w:tc>
        <w:tc>
          <w:tcPr>
            <w:tcW w:w="1794"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1.148.694</w:t>
            </w:r>
          </w:p>
        </w:tc>
      </w:tr>
      <w:tr w:rsidR="006228EC" w:rsidRPr="008913A6" w:rsidTr="009F5AAB">
        <w:trPr>
          <w:trHeight w:val="327"/>
        </w:trPr>
        <w:tc>
          <w:tcPr>
            <w:tcW w:w="1259" w:type="dxa"/>
            <w:shd w:val="clear" w:color="auto" w:fill="auto"/>
            <w:noWrap/>
            <w:vAlign w:val="center"/>
            <w:hideMark/>
          </w:tcPr>
          <w:p w:rsidR="006228EC" w:rsidRPr="008913A6" w:rsidRDefault="006228EC" w:rsidP="00FF0972">
            <w:pPr>
              <w:spacing w:after="0" w:line="240" w:lineRule="auto"/>
              <w:jc w:val="center"/>
              <w:rPr>
                <w:rFonts w:eastAsia="Times New Roman" w:cs="Times New Roman"/>
                <w:b/>
                <w:color w:val="000000"/>
                <w:sz w:val="20"/>
                <w:szCs w:val="20"/>
                <w:lang w:eastAsia="bs-Latn-BA"/>
              </w:rPr>
            </w:pPr>
            <w:r w:rsidRPr="008913A6">
              <w:rPr>
                <w:rFonts w:eastAsia="Times New Roman" w:cs="Times New Roman"/>
                <w:b/>
                <w:color w:val="000000"/>
                <w:sz w:val="20"/>
                <w:szCs w:val="20"/>
                <w:lang w:eastAsia="bs-Latn-BA"/>
              </w:rPr>
              <w:t>Ukupno</w:t>
            </w:r>
          </w:p>
        </w:tc>
        <w:tc>
          <w:tcPr>
            <w:tcW w:w="1162" w:type="dxa"/>
            <w:shd w:val="clear" w:color="auto" w:fill="auto"/>
            <w:noWrap/>
            <w:vAlign w:val="center"/>
          </w:tcPr>
          <w:p w:rsidR="006228EC" w:rsidRPr="008913A6" w:rsidRDefault="006228EC" w:rsidP="009F5AAB">
            <w:pPr>
              <w:spacing w:after="0" w:line="240" w:lineRule="auto"/>
              <w:jc w:val="center"/>
              <w:rPr>
                <w:rFonts w:eastAsia="Times New Roman" w:cs="Times New Roman"/>
                <w:b/>
                <w:color w:val="000000"/>
                <w:sz w:val="20"/>
                <w:szCs w:val="20"/>
                <w:lang w:eastAsia="bs-Latn-BA"/>
              </w:rPr>
            </w:pPr>
            <w:r>
              <w:rPr>
                <w:rFonts w:eastAsia="Times New Roman" w:cs="Times New Roman"/>
                <w:b/>
                <w:color w:val="000000"/>
                <w:sz w:val="20"/>
                <w:szCs w:val="20"/>
                <w:lang w:eastAsia="bs-Latn-BA"/>
              </w:rPr>
              <w:t>1.1</w:t>
            </w:r>
            <w:r w:rsidR="009F5AAB">
              <w:rPr>
                <w:rFonts w:eastAsia="Times New Roman" w:cs="Times New Roman"/>
                <w:b/>
                <w:color w:val="000000"/>
                <w:sz w:val="20"/>
                <w:szCs w:val="20"/>
                <w:lang w:eastAsia="bs-Latn-BA"/>
              </w:rPr>
              <w:t>65</w:t>
            </w:r>
            <w:r>
              <w:rPr>
                <w:rFonts w:eastAsia="Times New Roman" w:cs="Times New Roman"/>
                <w:b/>
                <w:color w:val="000000"/>
                <w:sz w:val="20"/>
                <w:szCs w:val="20"/>
                <w:lang w:eastAsia="bs-Latn-BA"/>
              </w:rPr>
              <w:t>.30</w:t>
            </w:r>
            <w:r w:rsidR="009F5AAB">
              <w:rPr>
                <w:rFonts w:eastAsia="Times New Roman" w:cs="Times New Roman"/>
                <w:b/>
                <w:color w:val="000000"/>
                <w:sz w:val="20"/>
                <w:szCs w:val="20"/>
                <w:lang w:eastAsia="bs-Latn-BA"/>
              </w:rPr>
              <w:t>5</w:t>
            </w:r>
          </w:p>
        </w:tc>
        <w:tc>
          <w:tcPr>
            <w:tcW w:w="1070" w:type="dxa"/>
            <w:shd w:val="clear" w:color="auto" w:fill="auto"/>
            <w:noWrap/>
            <w:vAlign w:val="center"/>
          </w:tcPr>
          <w:p w:rsidR="006228EC" w:rsidRPr="008913A6" w:rsidRDefault="009F5AAB" w:rsidP="009F5AAB">
            <w:pPr>
              <w:spacing w:after="0" w:line="240" w:lineRule="auto"/>
              <w:jc w:val="center"/>
              <w:rPr>
                <w:rFonts w:eastAsia="Times New Roman" w:cs="Times New Roman"/>
                <w:b/>
                <w:color w:val="000000"/>
                <w:sz w:val="20"/>
                <w:szCs w:val="20"/>
                <w:lang w:eastAsia="bs-Latn-BA"/>
              </w:rPr>
            </w:pPr>
            <w:r>
              <w:rPr>
                <w:rFonts w:eastAsia="Times New Roman" w:cs="Times New Roman"/>
                <w:b/>
                <w:color w:val="000000"/>
                <w:sz w:val="20"/>
                <w:szCs w:val="20"/>
                <w:lang w:eastAsia="bs-Latn-BA"/>
              </w:rPr>
              <w:t>6</w:t>
            </w:r>
            <w:r w:rsidR="006228EC">
              <w:rPr>
                <w:rFonts w:eastAsia="Times New Roman" w:cs="Times New Roman"/>
                <w:b/>
                <w:color w:val="000000"/>
                <w:sz w:val="20"/>
                <w:szCs w:val="20"/>
                <w:lang w:eastAsia="bs-Latn-BA"/>
              </w:rPr>
              <w:t>.</w:t>
            </w:r>
            <w:r>
              <w:rPr>
                <w:rFonts w:eastAsia="Times New Roman" w:cs="Times New Roman"/>
                <w:b/>
                <w:color w:val="000000"/>
                <w:sz w:val="20"/>
                <w:szCs w:val="20"/>
                <w:lang w:eastAsia="bs-Latn-BA"/>
              </w:rPr>
              <w:t>021</w:t>
            </w:r>
            <w:r w:rsidR="006228EC">
              <w:rPr>
                <w:rFonts w:eastAsia="Times New Roman" w:cs="Times New Roman"/>
                <w:b/>
                <w:color w:val="000000"/>
                <w:sz w:val="20"/>
                <w:szCs w:val="20"/>
                <w:lang w:eastAsia="bs-Latn-BA"/>
              </w:rPr>
              <w:t>.</w:t>
            </w:r>
            <w:r>
              <w:rPr>
                <w:rFonts w:eastAsia="Times New Roman" w:cs="Times New Roman"/>
                <w:b/>
                <w:color w:val="000000"/>
                <w:sz w:val="20"/>
                <w:szCs w:val="20"/>
                <w:lang w:eastAsia="bs-Latn-BA"/>
              </w:rPr>
              <w:t>943</w:t>
            </w:r>
          </w:p>
        </w:tc>
        <w:tc>
          <w:tcPr>
            <w:tcW w:w="1710" w:type="dxa"/>
            <w:shd w:val="clear" w:color="auto" w:fill="FFFFFF" w:themeFill="background1"/>
            <w:noWrap/>
            <w:vAlign w:val="center"/>
          </w:tcPr>
          <w:p w:rsidR="006228EC" w:rsidRPr="008913A6" w:rsidRDefault="009F5AAB" w:rsidP="009F5AAB">
            <w:pPr>
              <w:spacing w:after="0" w:line="240" w:lineRule="auto"/>
              <w:jc w:val="center"/>
              <w:rPr>
                <w:rFonts w:eastAsia="Times New Roman" w:cs="Times New Roman"/>
                <w:b/>
                <w:color w:val="000000"/>
                <w:sz w:val="20"/>
                <w:szCs w:val="20"/>
                <w:lang w:eastAsia="bs-Latn-BA"/>
              </w:rPr>
            </w:pPr>
            <w:r>
              <w:rPr>
                <w:rFonts w:eastAsia="Times New Roman" w:cs="Times New Roman"/>
                <w:b/>
                <w:color w:val="000000"/>
                <w:sz w:val="20"/>
                <w:szCs w:val="20"/>
                <w:lang w:eastAsia="bs-Latn-BA"/>
              </w:rPr>
              <w:t>7</w:t>
            </w:r>
            <w:r w:rsidR="006228EC">
              <w:rPr>
                <w:rFonts w:eastAsia="Times New Roman" w:cs="Times New Roman"/>
                <w:b/>
                <w:color w:val="000000"/>
                <w:sz w:val="20"/>
                <w:szCs w:val="20"/>
                <w:lang w:eastAsia="bs-Latn-BA"/>
              </w:rPr>
              <w:t>.</w:t>
            </w:r>
            <w:r>
              <w:rPr>
                <w:rFonts w:eastAsia="Times New Roman" w:cs="Times New Roman"/>
                <w:b/>
                <w:color w:val="000000"/>
                <w:sz w:val="20"/>
                <w:szCs w:val="20"/>
                <w:lang w:eastAsia="bs-Latn-BA"/>
              </w:rPr>
              <w:t>187</w:t>
            </w:r>
            <w:r w:rsidR="006228EC">
              <w:rPr>
                <w:rFonts w:eastAsia="Times New Roman" w:cs="Times New Roman"/>
                <w:b/>
                <w:color w:val="000000"/>
                <w:sz w:val="20"/>
                <w:szCs w:val="20"/>
                <w:lang w:eastAsia="bs-Latn-BA"/>
              </w:rPr>
              <w:t>.</w:t>
            </w:r>
            <w:r>
              <w:rPr>
                <w:rFonts w:eastAsia="Times New Roman" w:cs="Times New Roman"/>
                <w:b/>
                <w:color w:val="000000"/>
                <w:sz w:val="20"/>
                <w:szCs w:val="20"/>
                <w:lang w:eastAsia="bs-Latn-BA"/>
              </w:rPr>
              <w:t>2</w:t>
            </w:r>
            <w:r w:rsidR="006228EC">
              <w:rPr>
                <w:rFonts w:eastAsia="Times New Roman" w:cs="Times New Roman"/>
                <w:b/>
                <w:color w:val="000000"/>
                <w:sz w:val="20"/>
                <w:szCs w:val="20"/>
                <w:lang w:eastAsia="bs-Latn-BA"/>
              </w:rPr>
              <w:t>48</w:t>
            </w:r>
          </w:p>
        </w:tc>
        <w:tc>
          <w:tcPr>
            <w:tcW w:w="1135" w:type="dxa"/>
            <w:shd w:val="clear" w:color="auto" w:fill="FFFFFF" w:themeFill="background1"/>
            <w:noWrap/>
            <w:vAlign w:val="center"/>
          </w:tcPr>
          <w:p w:rsidR="006228EC" w:rsidRDefault="006228EC" w:rsidP="00FF0972">
            <w:pPr>
              <w:jc w:val="center"/>
              <w:rPr>
                <w:rFonts w:ascii="Calibri" w:hAnsi="Calibri"/>
                <w:b/>
                <w:bCs/>
                <w:color w:val="000000"/>
                <w:sz w:val="20"/>
                <w:szCs w:val="20"/>
              </w:rPr>
            </w:pPr>
            <w:r>
              <w:rPr>
                <w:rFonts w:ascii="Calibri" w:hAnsi="Calibri"/>
                <w:b/>
                <w:bCs/>
                <w:color w:val="000000"/>
                <w:sz w:val="20"/>
                <w:szCs w:val="20"/>
              </w:rPr>
              <w:t>574.720</w:t>
            </w:r>
          </w:p>
        </w:tc>
        <w:tc>
          <w:tcPr>
            <w:tcW w:w="1403" w:type="dxa"/>
            <w:shd w:val="clear" w:color="auto" w:fill="FFFFFF" w:themeFill="background1"/>
            <w:noWrap/>
            <w:vAlign w:val="center"/>
          </w:tcPr>
          <w:p w:rsidR="006228EC" w:rsidRDefault="006228EC" w:rsidP="00FF0972">
            <w:pPr>
              <w:jc w:val="center"/>
              <w:rPr>
                <w:rFonts w:ascii="Calibri" w:hAnsi="Calibri"/>
                <w:b/>
                <w:bCs/>
                <w:color w:val="000000"/>
                <w:sz w:val="20"/>
                <w:szCs w:val="20"/>
              </w:rPr>
            </w:pPr>
            <w:r>
              <w:rPr>
                <w:rFonts w:ascii="Calibri" w:hAnsi="Calibri"/>
                <w:b/>
                <w:bCs/>
                <w:color w:val="000000"/>
                <w:sz w:val="20"/>
                <w:szCs w:val="20"/>
              </w:rPr>
              <w:t>6.247.098</w:t>
            </w:r>
          </w:p>
        </w:tc>
        <w:tc>
          <w:tcPr>
            <w:tcW w:w="1794" w:type="dxa"/>
            <w:shd w:val="clear" w:color="auto" w:fill="FFFFFF" w:themeFill="background1"/>
            <w:noWrap/>
            <w:vAlign w:val="center"/>
          </w:tcPr>
          <w:p w:rsidR="006228EC" w:rsidRDefault="006228EC" w:rsidP="00FF0972">
            <w:pPr>
              <w:jc w:val="center"/>
              <w:rPr>
                <w:rFonts w:ascii="Calibri" w:hAnsi="Calibri"/>
                <w:b/>
                <w:bCs/>
                <w:color w:val="000000"/>
                <w:sz w:val="20"/>
                <w:szCs w:val="20"/>
              </w:rPr>
            </w:pPr>
            <w:r>
              <w:rPr>
                <w:rFonts w:ascii="Calibri" w:hAnsi="Calibri"/>
                <w:b/>
                <w:bCs/>
                <w:color w:val="000000"/>
                <w:sz w:val="20"/>
                <w:szCs w:val="20"/>
              </w:rPr>
              <w:t>6.821.818</w:t>
            </w:r>
          </w:p>
        </w:tc>
      </w:tr>
      <w:tr w:rsidR="006228EC" w:rsidRPr="008913A6" w:rsidTr="009F5AAB">
        <w:trPr>
          <w:trHeight w:val="564"/>
        </w:trPr>
        <w:tc>
          <w:tcPr>
            <w:tcW w:w="1259" w:type="dxa"/>
            <w:shd w:val="clear" w:color="auto" w:fill="auto"/>
            <w:noWrap/>
            <w:vAlign w:val="center"/>
          </w:tcPr>
          <w:p w:rsidR="006228EC" w:rsidRPr="008913A6" w:rsidRDefault="006228EC" w:rsidP="00DC7E29">
            <w:pPr>
              <w:spacing w:after="0" w:line="240" w:lineRule="auto"/>
              <w:jc w:val="center"/>
              <w:rPr>
                <w:rFonts w:eastAsia="Times New Roman" w:cs="Times New Roman"/>
                <w:b/>
                <w:color w:val="000000"/>
                <w:sz w:val="20"/>
                <w:szCs w:val="20"/>
                <w:lang w:eastAsia="bs-Latn-BA"/>
              </w:rPr>
            </w:pPr>
            <w:r>
              <w:rPr>
                <w:rFonts w:eastAsia="Times New Roman" w:cs="Times New Roman"/>
                <w:b/>
                <w:color w:val="000000"/>
                <w:sz w:val="20"/>
                <w:szCs w:val="20"/>
                <w:lang w:eastAsia="bs-Latn-BA"/>
              </w:rPr>
              <w:t>%</w:t>
            </w:r>
            <w:r w:rsidR="00FF0972">
              <w:rPr>
                <w:rFonts w:eastAsia="Times New Roman" w:cs="Times New Roman"/>
                <w:b/>
                <w:color w:val="000000"/>
                <w:sz w:val="20"/>
                <w:szCs w:val="20"/>
                <w:lang w:eastAsia="bs-Latn-BA"/>
              </w:rPr>
              <w:t xml:space="preserve"> </w:t>
            </w:r>
            <w:r w:rsidRPr="00996100">
              <w:rPr>
                <w:rFonts w:eastAsia="Times New Roman" w:cs="Times New Roman"/>
                <w:color w:val="000000"/>
                <w:sz w:val="18"/>
                <w:szCs w:val="20"/>
                <w:lang w:eastAsia="bs-Latn-BA"/>
              </w:rPr>
              <w:t>(struktura)</w:t>
            </w:r>
          </w:p>
        </w:tc>
        <w:tc>
          <w:tcPr>
            <w:tcW w:w="1162" w:type="dxa"/>
            <w:shd w:val="clear" w:color="auto" w:fill="auto"/>
            <w:noWrap/>
            <w:vAlign w:val="center"/>
          </w:tcPr>
          <w:p w:rsidR="006228EC" w:rsidRPr="008913A6" w:rsidRDefault="009F5AAB" w:rsidP="001F3CB7">
            <w:pPr>
              <w:spacing w:after="0" w:line="240" w:lineRule="auto"/>
              <w:jc w:val="center"/>
              <w:rPr>
                <w:rFonts w:eastAsia="Times New Roman" w:cs="Times New Roman"/>
                <w:b/>
                <w:color w:val="000000"/>
                <w:sz w:val="20"/>
                <w:szCs w:val="20"/>
                <w:lang w:eastAsia="bs-Latn-BA"/>
              </w:rPr>
            </w:pPr>
            <w:r>
              <w:rPr>
                <w:rFonts w:eastAsia="Times New Roman" w:cs="Times New Roman"/>
                <w:color w:val="000000"/>
                <w:sz w:val="20"/>
                <w:szCs w:val="20"/>
                <w:lang w:eastAsia="bs-Latn-BA"/>
              </w:rPr>
              <w:t>16</w:t>
            </w:r>
            <w:r w:rsidR="006228EC">
              <w:rPr>
                <w:rFonts w:eastAsia="Times New Roman" w:cs="Times New Roman"/>
                <w:color w:val="000000"/>
                <w:sz w:val="20"/>
                <w:szCs w:val="20"/>
                <w:lang w:eastAsia="bs-Latn-BA"/>
              </w:rPr>
              <w:t xml:space="preserve"> %</w:t>
            </w:r>
          </w:p>
        </w:tc>
        <w:tc>
          <w:tcPr>
            <w:tcW w:w="1070" w:type="dxa"/>
            <w:shd w:val="clear" w:color="auto" w:fill="auto"/>
            <w:noWrap/>
            <w:vAlign w:val="center"/>
          </w:tcPr>
          <w:p w:rsidR="006228EC" w:rsidRPr="008913A6" w:rsidRDefault="006228EC" w:rsidP="009F5AAB">
            <w:pPr>
              <w:spacing w:after="0" w:line="240" w:lineRule="auto"/>
              <w:jc w:val="center"/>
              <w:rPr>
                <w:rFonts w:eastAsia="Times New Roman" w:cs="Times New Roman"/>
                <w:b/>
                <w:color w:val="000000"/>
                <w:sz w:val="20"/>
                <w:szCs w:val="20"/>
                <w:lang w:eastAsia="bs-Latn-BA"/>
              </w:rPr>
            </w:pPr>
            <w:r>
              <w:rPr>
                <w:rFonts w:eastAsia="Times New Roman" w:cs="Times New Roman"/>
                <w:color w:val="000000"/>
                <w:sz w:val="20"/>
                <w:szCs w:val="20"/>
                <w:lang w:eastAsia="bs-Latn-BA"/>
              </w:rPr>
              <w:t>8</w:t>
            </w:r>
            <w:r w:rsidR="009F5AAB">
              <w:rPr>
                <w:rFonts w:eastAsia="Times New Roman" w:cs="Times New Roman"/>
                <w:color w:val="000000"/>
                <w:sz w:val="20"/>
                <w:szCs w:val="20"/>
                <w:lang w:eastAsia="bs-Latn-BA"/>
              </w:rPr>
              <w:t>4</w:t>
            </w:r>
            <w:r>
              <w:rPr>
                <w:rFonts w:eastAsia="Times New Roman" w:cs="Times New Roman"/>
                <w:color w:val="000000"/>
                <w:sz w:val="20"/>
                <w:szCs w:val="20"/>
                <w:lang w:eastAsia="bs-Latn-BA"/>
              </w:rPr>
              <w:t>%</w:t>
            </w:r>
          </w:p>
        </w:tc>
        <w:tc>
          <w:tcPr>
            <w:tcW w:w="1710" w:type="dxa"/>
            <w:shd w:val="clear" w:color="auto" w:fill="FFFFFF" w:themeFill="background1"/>
            <w:noWrap/>
            <w:vAlign w:val="center"/>
          </w:tcPr>
          <w:p w:rsidR="006228EC" w:rsidRPr="008913A6" w:rsidRDefault="006228EC" w:rsidP="001F3CB7">
            <w:pPr>
              <w:spacing w:after="0" w:line="240" w:lineRule="auto"/>
              <w:jc w:val="center"/>
              <w:rPr>
                <w:rFonts w:eastAsia="Times New Roman" w:cs="Times New Roman"/>
                <w:b/>
                <w:color w:val="000000"/>
                <w:sz w:val="20"/>
                <w:szCs w:val="20"/>
                <w:lang w:eastAsia="bs-Latn-BA"/>
              </w:rPr>
            </w:pPr>
            <w:r>
              <w:rPr>
                <w:rFonts w:eastAsia="Times New Roman" w:cs="Times New Roman"/>
                <w:color w:val="000000"/>
                <w:sz w:val="20"/>
                <w:szCs w:val="20"/>
                <w:lang w:eastAsia="bs-Latn-BA"/>
              </w:rPr>
              <w:t>100 %</w:t>
            </w:r>
          </w:p>
        </w:tc>
        <w:tc>
          <w:tcPr>
            <w:tcW w:w="1135"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8%</w:t>
            </w:r>
          </w:p>
        </w:tc>
        <w:tc>
          <w:tcPr>
            <w:tcW w:w="1403"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92%</w:t>
            </w:r>
          </w:p>
        </w:tc>
        <w:tc>
          <w:tcPr>
            <w:tcW w:w="1794" w:type="dxa"/>
            <w:shd w:val="clear" w:color="auto" w:fill="FFFFFF" w:themeFill="background1"/>
            <w:noWrap/>
            <w:vAlign w:val="bottom"/>
          </w:tcPr>
          <w:p w:rsidR="006228EC" w:rsidRDefault="006228EC">
            <w:pPr>
              <w:jc w:val="center"/>
              <w:rPr>
                <w:rFonts w:ascii="Calibri" w:hAnsi="Calibri"/>
                <w:color w:val="000000"/>
                <w:sz w:val="20"/>
                <w:szCs w:val="20"/>
              </w:rPr>
            </w:pPr>
            <w:r>
              <w:rPr>
                <w:rFonts w:ascii="Calibri" w:hAnsi="Calibri"/>
                <w:color w:val="000000"/>
                <w:sz w:val="20"/>
                <w:szCs w:val="20"/>
              </w:rPr>
              <w:t>100%</w:t>
            </w:r>
          </w:p>
        </w:tc>
      </w:tr>
      <w:tr w:rsidR="009F5AAB" w:rsidRPr="008913A6" w:rsidTr="009F5AAB">
        <w:trPr>
          <w:trHeight w:val="556"/>
        </w:trPr>
        <w:tc>
          <w:tcPr>
            <w:tcW w:w="5201" w:type="dxa"/>
            <w:gridSpan w:val="4"/>
            <w:shd w:val="clear" w:color="auto" w:fill="DBE5F1" w:themeFill="accent1" w:themeFillTint="33"/>
            <w:noWrap/>
            <w:vAlign w:val="center"/>
            <w:hideMark/>
          </w:tcPr>
          <w:p w:rsidR="009F5AAB" w:rsidRPr="008913A6" w:rsidRDefault="009F5AAB" w:rsidP="00DC7E29">
            <w:pPr>
              <w:spacing w:after="0" w:line="240" w:lineRule="auto"/>
              <w:jc w:val="center"/>
              <w:rPr>
                <w:rFonts w:eastAsia="Times New Roman" w:cs="Times New Roman"/>
                <w:color w:val="000000"/>
                <w:sz w:val="20"/>
                <w:szCs w:val="20"/>
                <w:lang w:eastAsia="bs-Latn-BA"/>
              </w:rPr>
            </w:pPr>
            <w:r w:rsidRPr="008913A6">
              <w:rPr>
                <w:rFonts w:eastAsia="Times New Roman" w:cs="Times New Roman"/>
                <w:color w:val="000000"/>
                <w:sz w:val="20"/>
                <w:szCs w:val="20"/>
                <w:lang w:eastAsia="bs-Latn-BA"/>
              </w:rPr>
              <w:t>Procenat realiziranih sredstava</w:t>
            </w:r>
          </w:p>
        </w:tc>
        <w:tc>
          <w:tcPr>
            <w:tcW w:w="1135" w:type="dxa"/>
            <w:shd w:val="clear" w:color="auto" w:fill="DBE5F1" w:themeFill="accent1" w:themeFillTint="33"/>
            <w:noWrap/>
            <w:vAlign w:val="center"/>
            <w:hideMark/>
          </w:tcPr>
          <w:p w:rsidR="009F5AAB" w:rsidRPr="008913A6" w:rsidRDefault="009F5AAB" w:rsidP="006228EC">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49</w:t>
            </w:r>
            <w:r w:rsidRPr="008913A6">
              <w:rPr>
                <w:rFonts w:eastAsia="Times New Roman" w:cs="Times New Roman"/>
                <w:color w:val="000000"/>
                <w:sz w:val="20"/>
                <w:szCs w:val="20"/>
                <w:lang w:eastAsia="bs-Latn-BA"/>
              </w:rPr>
              <w:t>%</w:t>
            </w:r>
          </w:p>
        </w:tc>
        <w:tc>
          <w:tcPr>
            <w:tcW w:w="1403" w:type="dxa"/>
            <w:shd w:val="clear" w:color="auto" w:fill="DBE5F1" w:themeFill="accent1" w:themeFillTint="33"/>
            <w:noWrap/>
            <w:vAlign w:val="center"/>
            <w:hideMark/>
          </w:tcPr>
          <w:p w:rsidR="009F5AAB" w:rsidRPr="008913A6" w:rsidRDefault="009F5AAB" w:rsidP="009F5AAB">
            <w:pPr>
              <w:spacing w:after="0" w:line="240" w:lineRule="auto"/>
              <w:jc w:val="center"/>
              <w:rPr>
                <w:rFonts w:eastAsia="Times New Roman" w:cs="Times New Roman"/>
                <w:color w:val="000000"/>
                <w:sz w:val="20"/>
                <w:szCs w:val="20"/>
                <w:lang w:eastAsia="bs-Latn-BA"/>
              </w:rPr>
            </w:pPr>
            <w:r>
              <w:rPr>
                <w:rFonts w:eastAsia="Times New Roman" w:cs="Times New Roman"/>
                <w:color w:val="000000"/>
                <w:sz w:val="20"/>
                <w:szCs w:val="20"/>
                <w:lang w:eastAsia="bs-Latn-BA"/>
              </w:rPr>
              <w:t>103</w:t>
            </w:r>
            <w:r w:rsidRPr="008913A6">
              <w:rPr>
                <w:rFonts w:eastAsia="Times New Roman" w:cs="Times New Roman"/>
                <w:color w:val="000000"/>
                <w:sz w:val="20"/>
                <w:szCs w:val="20"/>
                <w:lang w:eastAsia="bs-Latn-BA"/>
              </w:rPr>
              <w:t>%</w:t>
            </w:r>
          </w:p>
        </w:tc>
        <w:tc>
          <w:tcPr>
            <w:tcW w:w="1794" w:type="dxa"/>
            <w:shd w:val="clear" w:color="auto" w:fill="DBE5F1" w:themeFill="accent1" w:themeFillTint="33"/>
            <w:noWrap/>
            <w:vAlign w:val="bottom"/>
            <w:hideMark/>
          </w:tcPr>
          <w:p w:rsidR="009F5AAB" w:rsidRDefault="009F5AAB" w:rsidP="009F5AAB">
            <w:pPr>
              <w:jc w:val="center"/>
              <w:rPr>
                <w:rFonts w:ascii="Calibri" w:hAnsi="Calibri"/>
                <w:color w:val="000000"/>
                <w:sz w:val="20"/>
                <w:szCs w:val="20"/>
              </w:rPr>
            </w:pPr>
            <w:r>
              <w:rPr>
                <w:rFonts w:ascii="Calibri" w:hAnsi="Calibri"/>
                <w:color w:val="000000"/>
                <w:sz w:val="20"/>
                <w:szCs w:val="20"/>
              </w:rPr>
              <w:t>95%</w:t>
            </w:r>
          </w:p>
        </w:tc>
      </w:tr>
    </w:tbl>
    <w:p w:rsidR="009F5AAB" w:rsidRPr="00E810D9" w:rsidRDefault="009F5AAB" w:rsidP="009F5AAB">
      <w:pPr>
        <w:pStyle w:val="ListParagraph"/>
        <w:shd w:val="clear" w:color="auto" w:fill="FFFFFF" w:themeFill="background1"/>
        <w:ind w:left="0"/>
        <w:jc w:val="both"/>
        <w:rPr>
          <w:i/>
          <w:sz w:val="18"/>
          <w:szCs w:val="18"/>
        </w:rPr>
      </w:pPr>
      <w:r w:rsidRPr="00DF3CA3">
        <w:rPr>
          <w:i/>
          <w:sz w:val="18"/>
          <w:szCs w:val="18"/>
        </w:rPr>
        <w:t>*Izvor</w:t>
      </w:r>
      <w:r>
        <w:rPr>
          <w:i/>
          <w:sz w:val="18"/>
          <w:szCs w:val="18"/>
        </w:rPr>
        <w:t>:</w:t>
      </w:r>
      <w:r w:rsidRPr="00DF3CA3">
        <w:rPr>
          <w:i/>
          <w:sz w:val="18"/>
          <w:szCs w:val="18"/>
        </w:rPr>
        <w:t xml:space="preserve"> Za planske vrijednosti korišteni su sektorski planovi dok su za novo-dodane projekte korišteni planovi implementacije. Za informacije o realizaciji projekta je korištena Programsko-projektna tabela</w:t>
      </w:r>
      <w:r>
        <w:rPr>
          <w:i/>
          <w:sz w:val="18"/>
          <w:szCs w:val="18"/>
        </w:rPr>
        <w:t xml:space="preserve"> (</w:t>
      </w:r>
      <w:r w:rsidRPr="00DF3CA3">
        <w:rPr>
          <w:i/>
          <w:sz w:val="18"/>
          <w:szCs w:val="18"/>
        </w:rPr>
        <w:t>Aneks 2</w:t>
      </w:r>
      <w:r>
        <w:rPr>
          <w:i/>
          <w:sz w:val="18"/>
          <w:szCs w:val="18"/>
        </w:rPr>
        <w:t>)</w:t>
      </w:r>
      <w:r w:rsidRPr="00DF3CA3">
        <w:rPr>
          <w:i/>
          <w:sz w:val="18"/>
          <w:szCs w:val="18"/>
        </w:rPr>
        <w:t>, koja se zasniva na podacima preuzetim iz godišnjih izvještaja o realizaciji strategije i/ili projektnih izvještaja.</w:t>
      </w:r>
    </w:p>
    <w:p w:rsidR="0087018A" w:rsidRDefault="0087018A" w:rsidP="00F3542A">
      <w:pPr>
        <w:pStyle w:val="ListParagraph"/>
        <w:spacing w:line="240" w:lineRule="auto"/>
        <w:ind w:left="0"/>
      </w:pPr>
    </w:p>
    <w:p w:rsidR="009F5AAB" w:rsidRPr="0032728C" w:rsidRDefault="009F5AAB" w:rsidP="00CF3EBE">
      <w:pPr>
        <w:pStyle w:val="ListParagraph"/>
        <w:spacing w:line="240" w:lineRule="auto"/>
        <w:ind w:left="0"/>
        <w:jc w:val="both"/>
      </w:pPr>
      <w:r w:rsidRPr="0032728C">
        <w:t xml:space="preserve">Ukoliko se posmatra omjer planiranih sredstava iz sektorskih planova, uključujući i naknadno dodane projekate putem planova implementacije, od ukupno 7.187.248  KM planiranih za implementaciju svih 84 projekata, realizovano je 95% %, tj.  od planiranih 7.187.248 KM izdvojeno je 6.821.818 KM.  </w:t>
      </w:r>
      <w:r w:rsidR="00CF3EBE" w:rsidRPr="0032728C">
        <w:t>Razlog za navedeno leži u činjenici da je niz projekata implementiran u vrijednosti koja je bila viša od predviđene. Tako je</w:t>
      </w:r>
      <w:r w:rsidR="00D42076" w:rsidRPr="0032728C">
        <w:t>,</w:t>
      </w:r>
      <w:r w:rsidR="00CF3EBE" w:rsidRPr="0032728C">
        <w:t xml:space="preserve"> naprimjer, u sektoru ekonomskog razvoja od ukupno 18, realizirana samo dva projekta, ali je projekat uspostavljanja kapaciteta za preradu mlijeka, umjesto u planiranoj vrijednosti od 52.000 KM, finansiran iz vanjskih izvora sredstava u iznosu od 783.000 KM. </w:t>
      </w:r>
    </w:p>
    <w:p w:rsidR="001E53AC" w:rsidRPr="0032728C" w:rsidRDefault="001E53AC" w:rsidP="00CF3EBE">
      <w:pPr>
        <w:pStyle w:val="ListParagraph"/>
        <w:spacing w:line="240" w:lineRule="auto"/>
        <w:ind w:left="0"/>
        <w:jc w:val="both"/>
      </w:pPr>
    </w:p>
    <w:p w:rsidR="001E53AC" w:rsidRDefault="001E53AC" w:rsidP="001E53AC">
      <w:pPr>
        <w:pStyle w:val="ListParagraph"/>
        <w:spacing w:line="240" w:lineRule="auto"/>
        <w:ind w:left="0"/>
        <w:jc w:val="both"/>
      </w:pPr>
      <w:r>
        <w:t xml:space="preserve">Najniži stupanj realizacije sredstava je zabilježen u sektorskom planu za društveni </w:t>
      </w:r>
      <w:r w:rsidRPr="0032728C">
        <w:t>razvoj (83%),</w:t>
      </w:r>
      <w:r>
        <w:t xml:space="preserve"> a za koji je planiran najveći iznos sredstava. </w:t>
      </w:r>
    </w:p>
    <w:p w:rsidR="009F5AAB" w:rsidRDefault="009F5AAB" w:rsidP="00CF3EBE">
      <w:pPr>
        <w:pStyle w:val="ListParagraph"/>
        <w:spacing w:line="240" w:lineRule="auto"/>
        <w:ind w:left="0"/>
        <w:jc w:val="both"/>
      </w:pPr>
    </w:p>
    <w:p w:rsidR="00CF3EBE" w:rsidRPr="0032728C" w:rsidRDefault="00CF3EBE" w:rsidP="00CF3EBE">
      <w:pPr>
        <w:pStyle w:val="ListParagraph"/>
        <w:spacing w:line="240" w:lineRule="auto"/>
        <w:ind w:left="0"/>
        <w:jc w:val="both"/>
      </w:pPr>
      <w:r w:rsidRPr="0032728C">
        <w:lastRenderedPageBreak/>
        <w:t xml:space="preserve">Budžetska sredstva planirana za implementaciju projekata u evaluiranom periodu realizirana su u vrijednosti od </w:t>
      </w:r>
      <w:r w:rsidR="001E53AC" w:rsidRPr="0032728C">
        <w:t>49</w:t>
      </w:r>
      <w:r w:rsidRPr="0032728C">
        <w:t>% odnosno od planiranih 1.1</w:t>
      </w:r>
      <w:r w:rsidR="001E53AC" w:rsidRPr="0032728C">
        <w:t>65</w:t>
      </w:r>
      <w:r w:rsidRPr="0032728C">
        <w:t>.30</w:t>
      </w:r>
      <w:r w:rsidR="001E53AC" w:rsidRPr="0032728C">
        <w:t>5</w:t>
      </w:r>
      <w:r w:rsidRPr="0032728C">
        <w:t xml:space="preserve"> KM izdvojeno je  5</w:t>
      </w:r>
      <w:r w:rsidR="006228EC" w:rsidRPr="0032728C">
        <w:t>7</w:t>
      </w:r>
      <w:r w:rsidRPr="0032728C">
        <w:t>4.</w:t>
      </w:r>
      <w:r w:rsidR="006228EC" w:rsidRPr="0032728C">
        <w:t>7</w:t>
      </w:r>
      <w:r w:rsidRPr="0032728C">
        <w:t>20 KM.</w:t>
      </w:r>
    </w:p>
    <w:p w:rsidR="00CF3EBE" w:rsidRPr="0032728C" w:rsidRDefault="00CF3EBE" w:rsidP="00CF3EBE">
      <w:pPr>
        <w:pStyle w:val="ListParagraph"/>
        <w:spacing w:line="240" w:lineRule="auto"/>
        <w:ind w:left="0"/>
        <w:jc w:val="both"/>
      </w:pPr>
    </w:p>
    <w:p w:rsidR="001E53AC" w:rsidRPr="0032728C" w:rsidRDefault="00CF3EBE" w:rsidP="00CF3EBE">
      <w:pPr>
        <w:pStyle w:val="ListParagraph"/>
        <w:spacing w:line="240" w:lineRule="auto"/>
        <w:ind w:left="0"/>
        <w:jc w:val="both"/>
      </w:pPr>
      <w:r w:rsidRPr="0032728C">
        <w:t>Što se tiče vanjskih izvora osiguranih za finansiranje planiranih projekata,</w:t>
      </w:r>
      <w:r w:rsidR="0026591B" w:rsidRPr="0032728C">
        <w:t xml:space="preserve"> </w:t>
      </w:r>
      <w:r w:rsidRPr="0032728C">
        <w:t>stepen realizacije je 1</w:t>
      </w:r>
      <w:r w:rsidR="001E53AC" w:rsidRPr="0032728C">
        <w:t>0</w:t>
      </w:r>
      <w:r w:rsidR="006228EC" w:rsidRPr="0032728C">
        <w:t>3</w:t>
      </w:r>
      <w:r w:rsidRPr="0032728C">
        <w:t xml:space="preserve">%. Međutim i ovaj omjer treba razmatrati sa aspekta broja projekata koji su realizirani, kao i broja projekata koji su realizirani u većoj vrijednosti od planirane. Kao što je moguće vidjeti iz </w:t>
      </w:r>
      <w:r w:rsidR="00B94129" w:rsidRPr="0032728C">
        <w:t>Tabele 18</w:t>
      </w:r>
      <w:r w:rsidR="001E53AC" w:rsidRPr="0032728C">
        <w:t xml:space="preserve">, prilikom definisanja sektorskih planova, kao i planova implementacije </w:t>
      </w:r>
      <w:r w:rsidRPr="0032728C">
        <w:t>8</w:t>
      </w:r>
      <w:r w:rsidR="001E53AC" w:rsidRPr="0032728C">
        <w:t>4</w:t>
      </w:r>
      <w:r w:rsidRPr="0032728C">
        <w:t xml:space="preserve">% sredstava za realizaciju Strategije je bilo planirano iz vanjskih izvora, te je u brojnim slučajevima, u sva tri sektorska plana izostalo finansiranje iz vanjskih izvora.  Od planiranih </w:t>
      </w:r>
      <w:r w:rsidR="001E53AC" w:rsidRPr="0032728C">
        <w:t>6.021.943 KM</w:t>
      </w:r>
      <w:r w:rsidRPr="0032728C">
        <w:t xml:space="preserve"> realizirano je </w:t>
      </w:r>
      <w:r w:rsidR="006228EC" w:rsidRPr="0032728C">
        <w:t>6</w:t>
      </w:r>
      <w:r w:rsidRPr="0032728C">
        <w:t>.</w:t>
      </w:r>
      <w:r w:rsidR="006228EC" w:rsidRPr="0032728C">
        <w:t>247</w:t>
      </w:r>
      <w:r w:rsidRPr="0032728C">
        <w:t>.098 KM odnosno više od planiranog.</w:t>
      </w:r>
      <w:r w:rsidR="0026591B" w:rsidRPr="0032728C">
        <w:t xml:space="preserve"> </w:t>
      </w:r>
    </w:p>
    <w:p w:rsidR="00CF3EBE" w:rsidRPr="0032728C" w:rsidRDefault="00CF3EBE" w:rsidP="00CF3EBE">
      <w:pPr>
        <w:pStyle w:val="ListParagraph"/>
        <w:spacing w:after="240" w:line="240" w:lineRule="auto"/>
        <w:ind w:left="0"/>
        <w:jc w:val="both"/>
      </w:pPr>
      <w:r w:rsidRPr="0032728C">
        <w:t>U pogledu realnosti inicijalnog planiranja u fazi izrade Strategije ostvareni stepen ukazuje da je planiranje okvirne vrijednosti projekata i izdvajanja sredstava za realizaciju projekata iz pojedinih izvora bilo nerealno.</w:t>
      </w:r>
    </w:p>
    <w:p w:rsidR="000E133D" w:rsidRDefault="000E133D" w:rsidP="00DC7E29">
      <w:pPr>
        <w:pStyle w:val="Caption"/>
        <w:keepNext/>
        <w:spacing w:after="0"/>
        <w:jc w:val="center"/>
        <w:rPr>
          <w:b w:val="0"/>
          <w:bCs w:val="0"/>
          <w:color w:val="auto"/>
          <w:szCs w:val="22"/>
        </w:rPr>
      </w:pPr>
      <w:r>
        <w:t xml:space="preserve">Tabela </w:t>
      </w:r>
      <w:r w:rsidR="005D0A73">
        <w:fldChar w:fldCharType="begin"/>
      </w:r>
      <w:r w:rsidR="00D54B81">
        <w:instrText xml:space="preserve"> SEQ Tabela \* ARABIC </w:instrText>
      </w:r>
      <w:r w:rsidR="005D0A73">
        <w:fldChar w:fldCharType="separate"/>
      </w:r>
      <w:r w:rsidR="0032728C">
        <w:rPr>
          <w:noProof/>
        </w:rPr>
        <w:t>19</w:t>
      </w:r>
      <w:r w:rsidR="005D0A73">
        <w:rPr>
          <w:noProof/>
        </w:rPr>
        <w:fldChar w:fldCharType="end"/>
      </w:r>
      <w:r>
        <w:t xml:space="preserve">. </w:t>
      </w:r>
      <w:r w:rsidR="001E53AC">
        <w:rPr>
          <w:b w:val="0"/>
          <w:bCs w:val="0"/>
          <w:color w:val="auto"/>
          <w:szCs w:val="22"/>
        </w:rPr>
        <w:t xml:space="preserve">Usporedba planiranih i realiziranih </w:t>
      </w:r>
      <w:r w:rsidR="001E53AC" w:rsidRPr="00E10799">
        <w:rPr>
          <w:b w:val="0"/>
          <w:bCs w:val="0"/>
          <w:color w:val="auto"/>
          <w:szCs w:val="22"/>
        </w:rPr>
        <w:t xml:space="preserve">sredstava iz Planova implementacije općine Doboj </w:t>
      </w:r>
      <w:r w:rsidR="001E53AC">
        <w:rPr>
          <w:b w:val="0"/>
          <w:bCs w:val="0"/>
          <w:color w:val="auto"/>
          <w:szCs w:val="22"/>
        </w:rPr>
        <w:t>Istok</w:t>
      </w:r>
      <w:r w:rsidR="001E53AC" w:rsidRPr="00E10799">
        <w:rPr>
          <w:b w:val="0"/>
          <w:bCs w:val="0"/>
          <w:color w:val="auto"/>
          <w:szCs w:val="22"/>
        </w:rPr>
        <w:t xml:space="preserve"> po godinama u periodu 2011.-2014. </w:t>
      </w:r>
      <w:r w:rsidR="001E53AC">
        <w:rPr>
          <w:b w:val="0"/>
          <w:bCs w:val="0"/>
          <w:color w:val="auto"/>
          <w:szCs w:val="22"/>
        </w:rPr>
        <w:t>g</w:t>
      </w:r>
      <w:r w:rsidR="001E53AC" w:rsidRPr="00E10799">
        <w:rPr>
          <w:b w:val="0"/>
          <w:bCs w:val="0"/>
          <w:color w:val="auto"/>
          <w:szCs w:val="22"/>
        </w:rPr>
        <w:t>odina</w:t>
      </w:r>
    </w:p>
    <w:tbl>
      <w:tblPr>
        <w:tblStyle w:val="TableGrid"/>
        <w:tblW w:w="9715" w:type="dxa"/>
        <w:tblLayout w:type="fixed"/>
        <w:tblLook w:val="04A0"/>
      </w:tblPr>
      <w:tblGrid>
        <w:gridCol w:w="1795"/>
        <w:gridCol w:w="1890"/>
        <w:gridCol w:w="2160"/>
        <w:gridCol w:w="1980"/>
        <w:gridCol w:w="1890"/>
      </w:tblGrid>
      <w:tr w:rsidR="001E53AC" w:rsidRPr="00215EDF" w:rsidTr="00F8677D">
        <w:tc>
          <w:tcPr>
            <w:tcW w:w="1795" w:type="dxa"/>
            <w:shd w:val="clear" w:color="auto" w:fill="8DB3E2" w:themeFill="text2" w:themeFillTint="66"/>
          </w:tcPr>
          <w:p w:rsidR="001E53AC" w:rsidRPr="00FE1B4E" w:rsidRDefault="001E53AC" w:rsidP="00F8677D">
            <w:pPr>
              <w:jc w:val="center"/>
              <w:rPr>
                <w:b/>
                <w:i/>
                <w:sz w:val="18"/>
                <w:szCs w:val="18"/>
              </w:rPr>
            </w:pPr>
            <w:r w:rsidRPr="00FE1B4E">
              <w:rPr>
                <w:b/>
                <w:i/>
                <w:sz w:val="18"/>
                <w:szCs w:val="18"/>
              </w:rPr>
              <w:t>Pregled</w:t>
            </w:r>
          </w:p>
          <w:p w:rsidR="001E53AC" w:rsidRPr="00FE1B4E" w:rsidRDefault="001E53AC" w:rsidP="00F8677D">
            <w:pPr>
              <w:jc w:val="center"/>
              <w:rPr>
                <w:b/>
                <w:i/>
                <w:sz w:val="18"/>
                <w:szCs w:val="18"/>
              </w:rPr>
            </w:pPr>
            <w:r w:rsidRPr="00FE1B4E">
              <w:rPr>
                <w:b/>
                <w:i/>
                <w:sz w:val="18"/>
                <w:szCs w:val="18"/>
              </w:rPr>
              <w:t>po godinama</w:t>
            </w:r>
          </w:p>
        </w:tc>
        <w:tc>
          <w:tcPr>
            <w:tcW w:w="1890" w:type="dxa"/>
            <w:shd w:val="clear" w:color="auto" w:fill="8DB3E2" w:themeFill="text2" w:themeFillTint="66"/>
          </w:tcPr>
          <w:p w:rsidR="001E53AC" w:rsidRDefault="001E53AC" w:rsidP="00F8677D">
            <w:pPr>
              <w:jc w:val="center"/>
              <w:rPr>
                <w:rFonts w:ascii="Calibri" w:eastAsia="Times New Roman" w:hAnsi="Calibri" w:cs="Times New Roman"/>
                <w:b/>
                <w:sz w:val="18"/>
                <w:szCs w:val="18"/>
                <w:lang w:eastAsia="bs-Latn-BA"/>
              </w:rPr>
            </w:pPr>
            <w:r w:rsidRPr="00215EDF">
              <w:rPr>
                <w:rFonts w:ascii="Calibri" w:eastAsia="Times New Roman" w:hAnsi="Calibri" w:cs="Times New Roman"/>
                <w:b/>
                <w:sz w:val="18"/>
                <w:szCs w:val="18"/>
                <w:lang w:eastAsia="bs-Latn-BA"/>
              </w:rPr>
              <w:t xml:space="preserve">Broj </w:t>
            </w:r>
          </w:p>
          <w:p w:rsidR="001E53AC" w:rsidRPr="00215EDF" w:rsidRDefault="001E53AC" w:rsidP="00F8677D">
            <w:pPr>
              <w:jc w:val="center"/>
              <w:rPr>
                <w:b/>
                <w:i/>
                <w:sz w:val="18"/>
                <w:szCs w:val="18"/>
              </w:rPr>
            </w:pPr>
            <w:r w:rsidRPr="00215EDF">
              <w:rPr>
                <w:rFonts w:ascii="Calibri" w:eastAsia="Times New Roman" w:hAnsi="Calibri" w:cs="Times New Roman"/>
                <w:b/>
                <w:sz w:val="18"/>
                <w:szCs w:val="18"/>
                <w:lang w:eastAsia="bs-Latn-BA"/>
              </w:rPr>
              <w:t>projekata</w:t>
            </w:r>
          </w:p>
        </w:tc>
        <w:tc>
          <w:tcPr>
            <w:tcW w:w="2160" w:type="dxa"/>
            <w:shd w:val="clear" w:color="auto" w:fill="8DB3E2" w:themeFill="text2" w:themeFillTint="66"/>
          </w:tcPr>
          <w:p w:rsidR="001E53AC" w:rsidRDefault="001E53AC" w:rsidP="00F8677D">
            <w:pPr>
              <w:jc w:val="center"/>
              <w:rPr>
                <w:rFonts w:ascii="Calibri" w:eastAsia="Times New Roman" w:hAnsi="Calibri" w:cs="Times New Roman"/>
                <w:b/>
                <w:color w:val="000000"/>
                <w:sz w:val="18"/>
                <w:szCs w:val="18"/>
                <w:lang w:eastAsia="bs-Latn-BA"/>
              </w:rPr>
            </w:pPr>
            <w:r w:rsidRPr="00215EDF">
              <w:rPr>
                <w:rFonts w:ascii="Calibri" w:eastAsia="Times New Roman" w:hAnsi="Calibri" w:cs="Times New Roman"/>
                <w:b/>
                <w:color w:val="000000"/>
                <w:sz w:val="18"/>
                <w:szCs w:val="18"/>
                <w:lang w:eastAsia="bs-Latn-BA"/>
              </w:rPr>
              <w:t>Proračun</w:t>
            </w:r>
          </w:p>
          <w:p w:rsidR="001E53AC" w:rsidRPr="00215EDF" w:rsidRDefault="001E53AC" w:rsidP="00F8677D">
            <w:pPr>
              <w:jc w:val="center"/>
              <w:rPr>
                <w:b/>
                <w:i/>
                <w:sz w:val="18"/>
                <w:szCs w:val="18"/>
              </w:rPr>
            </w:pPr>
            <w:r>
              <w:rPr>
                <w:rFonts w:ascii="Calibri" w:eastAsia="Times New Roman" w:hAnsi="Calibri" w:cs="Times New Roman"/>
                <w:b/>
                <w:color w:val="000000"/>
                <w:sz w:val="18"/>
                <w:szCs w:val="18"/>
                <w:lang w:eastAsia="bs-Latn-BA"/>
              </w:rPr>
              <w:t>(</w:t>
            </w:r>
            <w:r w:rsidRPr="00215EDF">
              <w:rPr>
                <w:rFonts w:ascii="Calibri" w:eastAsia="Times New Roman" w:hAnsi="Calibri" w:cs="Times New Roman"/>
                <w:b/>
                <w:color w:val="000000"/>
                <w:sz w:val="18"/>
                <w:szCs w:val="18"/>
                <w:lang w:eastAsia="bs-Latn-BA"/>
              </w:rPr>
              <w:t>u KM</w:t>
            </w:r>
            <w:r>
              <w:rPr>
                <w:rFonts w:ascii="Calibri" w:eastAsia="Times New Roman" w:hAnsi="Calibri" w:cs="Times New Roman"/>
                <w:b/>
                <w:color w:val="000000"/>
                <w:sz w:val="18"/>
                <w:szCs w:val="18"/>
                <w:lang w:eastAsia="bs-Latn-BA"/>
              </w:rPr>
              <w:t>)</w:t>
            </w:r>
          </w:p>
        </w:tc>
        <w:tc>
          <w:tcPr>
            <w:tcW w:w="1980" w:type="dxa"/>
            <w:shd w:val="clear" w:color="auto" w:fill="8DB3E2" w:themeFill="text2" w:themeFillTint="66"/>
          </w:tcPr>
          <w:p w:rsidR="001E53AC" w:rsidRDefault="001E53AC" w:rsidP="00F8677D">
            <w:pPr>
              <w:jc w:val="center"/>
              <w:rPr>
                <w:rFonts w:ascii="Calibri" w:eastAsia="Times New Roman" w:hAnsi="Calibri" w:cs="Times New Roman"/>
                <w:b/>
                <w:color w:val="000000"/>
                <w:sz w:val="18"/>
                <w:szCs w:val="18"/>
                <w:lang w:eastAsia="bs-Latn-BA"/>
              </w:rPr>
            </w:pPr>
            <w:r w:rsidRPr="00215EDF">
              <w:rPr>
                <w:rFonts w:ascii="Calibri" w:eastAsia="Times New Roman" w:hAnsi="Calibri" w:cs="Times New Roman"/>
                <w:b/>
                <w:color w:val="000000"/>
                <w:sz w:val="18"/>
                <w:szCs w:val="18"/>
                <w:lang w:eastAsia="bs-Latn-BA"/>
              </w:rPr>
              <w:t>Vanjski Izvori</w:t>
            </w:r>
            <w:r>
              <w:rPr>
                <w:rFonts w:ascii="Calibri" w:eastAsia="Times New Roman" w:hAnsi="Calibri" w:cs="Times New Roman"/>
                <w:b/>
                <w:color w:val="000000"/>
                <w:sz w:val="18"/>
                <w:szCs w:val="18"/>
                <w:lang w:eastAsia="bs-Latn-BA"/>
              </w:rPr>
              <w:t xml:space="preserve"> </w:t>
            </w:r>
          </w:p>
          <w:p w:rsidR="001E53AC" w:rsidRPr="00215EDF" w:rsidRDefault="001E53AC" w:rsidP="00F8677D">
            <w:pPr>
              <w:jc w:val="center"/>
              <w:rPr>
                <w:b/>
                <w:i/>
                <w:sz w:val="18"/>
                <w:szCs w:val="18"/>
              </w:rPr>
            </w:pPr>
            <w:r>
              <w:rPr>
                <w:rFonts w:ascii="Calibri" w:eastAsia="Times New Roman" w:hAnsi="Calibri" w:cs="Times New Roman"/>
                <w:b/>
                <w:color w:val="000000"/>
                <w:sz w:val="18"/>
                <w:szCs w:val="18"/>
                <w:lang w:eastAsia="bs-Latn-BA"/>
              </w:rPr>
              <w:t>(</w:t>
            </w:r>
            <w:r w:rsidRPr="00215EDF">
              <w:rPr>
                <w:rFonts w:ascii="Calibri" w:eastAsia="Times New Roman" w:hAnsi="Calibri" w:cs="Times New Roman"/>
                <w:b/>
                <w:color w:val="000000"/>
                <w:sz w:val="18"/>
                <w:szCs w:val="18"/>
                <w:lang w:eastAsia="bs-Latn-BA"/>
              </w:rPr>
              <w:t>u KM</w:t>
            </w:r>
            <w:r>
              <w:rPr>
                <w:rFonts w:ascii="Calibri" w:eastAsia="Times New Roman" w:hAnsi="Calibri" w:cs="Times New Roman"/>
                <w:b/>
                <w:color w:val="000000"/>
                <w:sz w:val="18"/>
                <w:szCs w:val="18"/>
                <w:lang w:eastAsia="bs-Latn-BA"/>
              </w:rPr>
              <w:t>)</w:t>
            </w:r>
          </w:p>
        </w:tc>
        <w:tc>
          <w:tcPr>
            <w:tcW w:w="1890" w:type="dxa"/>
            <w:shd w:val="clear" w:color="auto" w:fill="8DB3E2" w:themeFill="text2" w:themeFillTint="66"/>
          </w:tcPr>
          <w:p w:rsidR="001E53AC" w:rsidRDefault="001E53AC" w:rsidP="00F8677D">
            <w:pPr>
              <w:jc w:val="center"/>
              <w:rPr>
                <w:rFonts w:ascii="Calibri" w:eastAsia="Times New Roman" w:hAnsi="Calibri" w:cs="Times New Roman"/>
                <w:b/>
                <w:color w:val="000000"/>
                <w:sz w:val="18"/>
                <w:szCs w:val="18"/>
                <w:lang w:eastAsia="bs-Latn-BA"/>
              </w:rPr>
            </w:pPr>
            <w:r w:rsidRPr="00215EDF">
              <w:rPr>
                <w:rFonts w:ascii="Calibri" w:eastAsia="Times New Roman" w:hAnsi="Calibri" w:cs="Times New Roman"/>
                <w:b/>
                <w:color w:val="000000"/>
                <w:sz w:val="18"/>
                <w:szCs w:val="18"/>
                <w:lang w:eastAsia="bs-Latn-BA"/>
              </w:rPr>
              <w:t xml:space="preserve">Ukupno </w:t>
            </w:r>
          </w:p>
          <w:p w:rsidR="001E53AC" w:rsidRPr="00215EDF" w:rsidRDefault="001E53AC" w:rsidP="00F8677D">
            <w:pPr>
              <w:jc w:val="center"/>
              <w:rPr>
                <w:b/>
                <w:i/>
                <w:sz w:val="18"/>
                <w:szCs w:val="18"/>
              </w:rPr>
            </w:pPr>
            <w:r>
              <w:rPr>
                <w:rFonts w:ascii="Calibri" w:eastAsia="Times New Roman" w:hAnsi="Calibri" w:cs="Times New Roman"/>
                <w:b/>
                <w:color w:val="000000"/>
                <w:sz w:val="18"/>
                <w:szCs w:val="18"/>
                <w:lang w:eastAsia="bs-Latn-BA"/>
              </w:rPr>
              <w:t>(</w:t>
            </w:r>
            <w:r w:rsidRPr="00215EDF">
              <w:rPr>
                <w:rFonts w:ascii="Calibri" w:eastAsia="Times New Roman" w:hAnsi="Calibri" w:cs="Times New Roman"/>
                <w:b/>
                <w:color w:val="000000"/>
                <w:sz w:val="18"/>
                <w:szCs w:val="18"/>
                <w:lang w:eastAsia="bs-Latn-BA"/>
              </w:rPr>
              <w:t>u KM</w:t>
            </w:r>
            <w:r>
              <w:rPr>
                <w:rFonts w:ascii="Calibri" w:eastAsia="Times New Roman" w:hAnsi="Calibri" w:cs="Times New Roman"/>
                <w:b/>
                <w:color w:val="000000"/>
                <w:sz w:val="18"/>
                <w:szCs w:val="18"/>
                <w:lang w:eastAsia="bs-Latn-BA"/>
              </w:rPr>
              <w:t>)</w:t>
            </w:r>
          </w:p>
        </w:tc>
      </w:tr>
      <w:tr w:rsidR="001E53AC" w:rsidTr="00F8677D">
        <w:tc>
          <w:tcPr>
            <w:tcW w:w="1795" w:type="dxa"/>
          </w:tcPr>
          <w:p w:rsidR="001E53AC" w:rsidRDefault="001E53AC" w:rsidP="001E53AC">
            <w:pPr>
              <w:rPr>
                <w:i/>
                <w:sz w:val="18"/>
                <w:szCs w:val="18"/>
              </w:rPr>
            </w:pPr>
            <w:r>
              <w:rPr>
                <w:rFonts w:ascii="Calibri" w:eastAsia="Times New Roman" w:hAnsi="Calibri" w:cs="Times New Roman"/>
                <w:b/>
                <w:color w:val="000000"/>
                <w:sz w:val="18"/>
                <w:szCs w:val="18"/>
                <w:lang w:eastAsia="bs-Latn-BA"/>
              </w:rPr>
              <w:t>2011.</w:t>
            </w:r>
          </w:p>
        </w:tc>
        <w:tc>
          <w:tcPr>
            <w:tcW w:w="1890" w:type="dxa"/>
          </w:tcPr>
          <w:p w:rsidR="001E53AC" w:rsidRDefault="001E53AC" w:rsidP="00F8677D">
            <w:pPr>
              <w:rPr>
                <w:i/>
                <w:sz w:val="18"/>
                <w:szCs w:val="18"/>
              </w:rPr>
            </w:pPr>
          </w:p>
        </w:tc>
        <w:tc>
          <w:tcPr>
            <w:tcW w:w="2160" w:type="dxa"/>
          </w:tcPr>
          <w:p w:rsidR="001E53AC" w:rsidRDefault="001E53AC" w:rsidP="00F8677D">
            <w:pPr>
              <w:rPr>
                <w:i/>
                <w:sz w:val="18"/>
                <w:szCs w:val="18"/>
              </w:rPr>
            </w:pPr>
          </w:p>
        </w:tc>
        <w:tc>
          <w:tcPr>
            <w:tcW w:w="1980" w:type="dxa"/>
          </w:tcPr>
          <w:p w:rsidR="001E53AC" w:rsidRDefault="001E53AC" w:rsidP="00F8677D">
            <w:pPr>
              <w:rPr>
                <w:i/>
                <w:sz w:val="18"/>
                <w:szCs w:val="18"/>
              </w:rPr>
            </w:pPr>
          </w:p>
        </w:tc>
        <w:tc>
          <w:tcPr>
            <w:tcW w:w="1890" w:type="dxa"/>
          </w:tcPr>
          <w:p w:rsidR="001E53AC" w:rsidRDefault="001E53AC" w:rsidP="00F8677D">
            <w:pPr>
              <w:rPr>
                <w:i/>
                <w:sz w:val="18"/>
                <w:szCs w:val="18"/>
              </w:rPr>
            </w:pPr>
          </w:p>
        </w:tc>
      </w:tr>
      <w:tr w:rsidR="001E53AC" w:rsidTr="00A373B1">
        <w:tc>
          <w:tcPr>
            <w:tcW w:w="1795" w:type="dxa"/>
          </w:tcPr>
          <w:p w:rsidR="001E53AC" w:rsidRPr="001E53AC" w:rsidRDefault="001E53AC" w:rsidP="00F8677D">
            <w:pPr>
              <w:rPr>
                <w:i/>
                <w:sz w:val="18"/>
                <w:szCs w:val="18"/>
              </w:rPr>
            </w:pPr>
            <w:r w:rsidRPr="001E53AC">
              <w:rPr>
                <w:rFonts w:ascii="Calibri" w:eastAsia="Times New Roman" w:hAnsi="Calibri" w:cs="Times New Roman"/>
                <w:b/>
                <w:sz w:val="18"/>
                <w:szCs w:val="18"/>
                <w:lang w:eastAsia="bs-Latn-BA"/>
              </w:rPr>
              <w:t>Planirano</w:t>
            </w:r>
          </w:p>
        </w:tc>
        <w:tc>
          <w:tcPr>
            <w:tcW w:w="1890" w:type="dxa"/>
          </w:tcPr>
          <w:p w:rsidR="001E53AC" w:rsidRDefault="001E53AC" w:rsidP="00827EA5">
            <w:pPr>
              <w:jc w:val="center"/>
              <w:rPr>
                <w:i/>
                <w:sz w:val="18"/>
                <w:szCs w:val="18"/>
              </w:rPr>
            </w:pPr>
            <w:r>
              <w:rPr>
                <w:i/>
                <w:sz w:val="18"/>
                <w:szCs w:val="18"/>
              </w:rPr>
              <w:t>42</w:t>
            </w:r>
          </w:p>
        </w:tc>
        <w:tc>
          <w:tcPr>
            <w:tcW w:w="2160" w:type="dxa"/>
          </w:tcPr>
          <w:p w:rsidR="001E53AC" w:rsidRDefault="001E53AC" w:rsidP="00827EA5">
            <w:pPr>
              <w:jc w:val="center"/>
              <w:rPr>
                <w:i/>
                <w:sz w:val="18"/>
                <w:szCs w:val="18"/>
              </w:rPr>
            </w:pPr>
            <w:r w:rsidRPr="00F3542A">
              <w:rPr>
                <w:rFonts w:ascii="Calibri" w:hAnsi="Calibri"/>
                <w:sz w:val="16"/>
                <w:szCs w:val="16"/>
              </w:rPr>
              <w:t>348.133</w:t>
            </w:r>
          </w:p>
        </w:tc>
        <w:tc>
          <w:tcPr>
            <w:tcW w:w="1980" w:type="dxa"/>
          </w:tcPr>
          <w:p w:rsidR="001E53AC" w:rsidRDefault="001E53AC" w:rsidP="00827EA5">
            <w:pPr>
              <w:jc w:val="center"/>
              <w:rPr>
                <w:i/>
                <w:sz w:val="18"/>
                <w:szCs w:val="18"/>
              </w:rPr>
            </w:pPr>
            <w:r w:rsidRPr="00F3542A">
              <w:rPr>
                <w:rFonts w:ascii="Calibri" w:hAnsi="Calibri"/>
                <w:sz w:val="16"/>
                <w:szCs w:val="16"/>
              </w:rPr>
              <w:t>2.956.178</w:t>
            </w:r>
          </w:p>
        </w:tc>
        <w:tc>
          <w:tcPr>
            <w:tcW w:w="1890" w:type="dxa"/>
            <w:vAlign w:val="bottom"/>
          </w:tcPr>
          <w:p w:rsidR="001E53AC" w:rsidRPr="00F3542A" w:rsidRDefault="001E53AC" w:rsidP="00827EA5">
            <w:pPr>
              <w:jc w:val="center"/>
              <w:rPr>
                <w:rFonts w:ascii="Calibri" w:hAnsi="Calibri"/>
                <w:b/>
                <w:bCs/>
                <w:sz w:val="16"/>
                <w:szCs w:val="16"/>
              </w:rPr>
            </w:pPr>
            <w:r w:rsidRPr="00F3542A">
              <w:rPr>
                <w:rFonts w:ascii="Calibri" w:hAnsi="Calibri"/>
                <w:b/>
                <w:bCs/>
                <w:sz w:val="16"/>
                <w:szCs w:val="16"/>
              </w:rPr>
              <w:t>3.304.311</w:t>
            </w:r>
          </w:p>
        </w:tc>
      </w:tr>
      <w:tr w:rsidR="001E53AC" w:rsidTr="00F8677D">
        <w:tc>
          <w:tcPr>
            <w:tcW w:w="1795" w:type="dxa"/>
            <w:shd w:val="clear" w:color="auto" w:fill="DBE5F1" w:themeFill="accent1" w:themeFillTint="33"/>
          </w:tcPr>
          <w:p w:rsidR="001E53AC" w:rsidRPr="001E53AC" w:rsidRDefault="001E53AC" w:rsidP="00F8677D">
            <w:pPr>
              <w:rPr>
                <w:i/>
                <w:sz w:val="18"/>
                <w:szCs w:val="18"/>
              </w:rPr>
            </w:pPr>
            <w:r w:rsidRPr="001E53AC">
              <w:rPr>
                <w:rFonts w:ascii="Calibri" w:eastAsia="Times New Roman" w:hAnsi="Calibri" w:cs="Times New Roman"/>
                <w:b/>
                <w:sz w:val="18"/>
                <w:szCs w:val="18"/>
                <w:lang w:eastAsia="bs-Latn-BA"/>
              </w:rPr>
              <w:t>Realizirano</w:t>
            </w:r>
          </w:p>
        </w:tc>
        <w:tc>
          <w:tcPr>
            <w:tcW w:w="1890" w:type="dxa"/>
            <w:shd w:val="clear" w:color="auto" w:fill="DBE5F1" w:themeFill="accent1" w:themeFillTint="33"/>
          </w:tcPr>
          <w:p w:rsidR="001E53AC" w:rsidRDefault="001E53AC" w:rsidP="00827EA5">
            <w:pPr>
              <w:jc w:val="center"/>
              <w:rPr>
                <w:i/>
                <w:sz w:val="18"/>
                <w:szCs w:val="18"/>
              </w:rPr>
            </w:pPr>
            <w:r>
              <w:rPr>
                <w:i/>
                <w:sz w:val="18"/>
                <w:szCs w:val="18"/>
              </w:rPr>
              <w:t>18</w:t>
            </w:r>
          </w:p>
        </w:tc>
        <w:tc>
          <w:tcPr>
            <w:tcW w:w="2160" w:type="dxa"/>
            <w:shd w:val="clear" w:color="auto" w:fill="DBE5F1" w:themeFill="accent1" w:themeFillTint="33"/>
          </w:tcPr>
          <w:p w:rsidR="001E53AC" w:rsidRDefault="001E53AC" w:rsidP="00827EA5">
            <w:pPr>
              <w:jc w:val="center"/>
              <w:rPr>
                <w:i/>
                <w:sz w:val="18"/>
                <w:szCs w:val="18"/>
              </w:rPr>
            </w:pPr>
            <w:r w:rsidRPr="00F3542A">
              <w:rPr>
                <w:rFonts w:ascii="Calibri" w:hAnsi="Calibri"/>
                <w:sz w:val="16"/>
                <w:szCs w:val="16"/>
              </w:rPr>
              <w:t>150.545</w:t>
            </w:r>
          </w:p>
        </w:tc>
        <w:tc>
          <w:tcPr>
            <w:tcW w:w="1980" w:type="dxa"/>
            <w:shd w:val="clear" w:color="auto" w:fill="DBE5F1" w:themeFill="accent1" w:themeFillTint="33"/>
          </w:tcPr>
          <w:p w:rsidR="001E53AC" w:rsidRDefault="001E53AC" w:rsidP="00827EA5">
            <w:pPr>
              <w:jc w:val="center"/>
              <w:rPr>
                <w:i/>
                <w:sz w:val="18"/>
                <w:szCs w:val="18"/>
              </w:rPr>
            </w:pPr>
            <w:r w:rsidRPr="00F3542A">
              <w:rPr>
                <w:rFonts w:ascii="Calibri" w:hAnsi="Calibri"/>
                <w:sz w:val="16"/>
                <w:szCs w:val="16"/>
              </w:rPr>
              <w:t>3.146.350</w:t>
            </w:r>
          </w:p>
        </w:tc>
        <w:tc>
          <w:tcPr>
            <w:tcW w:w="1890" w:type="dxa"/>
            <w:shd w:val="clear" w:color="auto" w:fill="DBE5F1" w:themeFill="accent1" w:themeFillTint="33"/>
          </w:tcPr>
          <w:p w:rsidR="001E53AC" w:rsidRDefault="001E53AC" w:rsidP="00827EA5">
            <w:pPr>
              <w:jc w:val="center"/>
              <w:rPr>
                <w:i/>
                <w:sz w:val="18"/>
                <w:szCs w:val="18"/>
              </w:rPr>
            </w:pPr>
            <w:r w:rsidRPr="00F3542A">
              <w:rPr>
                <w:rFonts w:ascii="Calibri" w:hAnsi="Calibri"/>
                <w:b/>
                <w:bCs/>
                <w:sz w:val="16"/>
                <w:szCs w:val="16"/>
              </w:rPr>
              <w:t>3.296.895</w:t>
            </w:r>
          </w:p>
        </w:tc>
      </w:tr>
      <w:tr w:rsidR="001E53AC" w:rsidTr="00E0645A">
        <w:tc>
          <w:tcPr>
            <w:tcW w:w="1795" w:type="dxa"/>
            <w:shd w:val="clear" w:color="auto" w:fill="DBE5F1" w:themeFill="accent1" w:themeFillTint="33"/>
          </w:tcPr>
          <w:p w:rsidR="001E53AC" w:rsidRPr="001E53AC" w:rsidRDefault="001E53AC" w:rsidP="00F8677D">
            <w:pPr>
              <w:rPr>
                <w:i/>
                <w:sz w:val="18"/>
                <w:szCs w:val="18"/>
              </w:rPr>
            </w:pPr>
            <w:r w:rsidRPr="001E53AC">
              <w:rPr>
                <w:rFonts w:ascii="Calibri" w:eastAsia="Times New Roman" w:hAnsi="Calibri" w:cs="Times New Roman"/>
                <w:b/>
                <w:sz w:val="18"/>
                <w:szCs w:val="18"/>
                <w:lang w:eastAsia="bs-Latn-BA"/>
              </w:rPr>
              <w:t>%</w:t>
            </w:r>
          </w:p>
        </w:tc>
        <w:tc>
          <w:tcPr>
            <w:tcW w:w="1890" w:type="dxa"/>
            <w:shd w:val="clear" w:color="auto" w:fill="DBE5F1" w:themeFill="accent1" w:themeFillTint="33"/>
          </w:tcPr>
          <w:p w:rsidR="001E53AC" w:rsidRDefault="001E53AC" w:rsidP="00827EA5">
            <w:pPr>
              <w:jc w:val="center"/>
              <w:rPr>
                <w:i/>
                <w:sz w:val="18"/>
                <w:szCs w:val="18"/>
              </w:rPr>
            </w:pPr>
            <w:r w:rsidRPr="00F3542A">
              <w:rPr>
                <w:rFonts w:ascii="Calibri" w:hAnsi="Calibri"/>
                <w:sz w:val="16"/>
                <w:szCs w:val="16"/>
              </w:rPr>
              <w:t>42,9</w:t>
            </w:r>
          </w:p>
        </w:tc>
        <w:tc>
          <w:tcPr>
            <w:tcW w:w="2160" w:type="dxa"/>
            <w:shd w:val="clear" w:color="auto" w:fill="DBE5F1" w:themeFill="accent1" w:themeFillTint="33"/>
            <w:vAlign w:val="bottom"/>
          </w:tcPr>
          <w:p w:rsidR="001E53AC" w:rsidRPr="00F3542A" w:rsidRDefault="001E53AC" w:rsidP="00827EA5">
            <w:pPr>
              <w:jc w:val="center"/>
              <w:rPr>
                <w:rFonts w:ascii="Calibri" w:hAnsi="Calibri"/>
                <w:sz w:val="16"/>
                <w:szCs w:val="16"/>
              </w:rPr>
            </w:pPr>
            <w:r w:rsidRPr="00F3542A">
              <w:rPr>
                <w:rFonts w:ascii="Calibri" w:hAnsi="Calibri"/>
                <w:sz w:val="16"/>
                <w:szCs w:val="16"/>
              </w:rPr>
              <w:t>43,2</w:t>
            </w:r>
          </w:p>
        </w:tc>
        <w:tc>
          <w:tcPr>
            <w:tcW w:w="1980" w:type="dxa"/>
            <w:shd w:val="clear" w:color="auto" w:fill="DBE5F1" w:themeFill="accent1" w:themeFillTint="33"/>
          </w:tcPr>
          <w:p w:rsidR="001E53AC" w:rsidRDefault="001E53AC" w:rsidP="00827EA5">
            <w:pPr>
              <w:jc w:val="center"/>
              <w:rPr>
                <w:i/>
                <w:sz w:val="18"/>
                <w:szCs w:val="18"/>
              </w:rPr>
            </w:pPr>
            <w:r w:rsidRPr="00F3542A">
              <w:rPr>
                <w:rFonts w:ascii="Calibri" w:hAnsi="Calibri"/>
                <w:sz w:val="16"/>
                <w:szCs w:val="16"/>
              </w:rPr>
              <w:t>106,4</w:t>
            </w:r>
          </w:p>
        </w:tc>
        <w:tc>
          <w:tcPr>
            <w:tcW w:w="1890" w:type="dxa"/>
            <w:shd w:val="clear" w:color="auto" w:fill="DBE5F1" w:themeFill="accent1" w:themeFillTint="33"/>
          </w:tcPr>
          <w:p w:rsidR="001E53AC" w:rsidRDefault="001E53AC" w:rsidP="00827EA5">
            <w:pPr>
              <w:jc w:val="center"/>
              <w:rPr>
                <w:i/>
                <w:sz w:val="18"/>
                <w:szCs w:val="18"/>
              </w:rPr>
            </w:pPr>
            <w:r w:rsidRPr="00F3542A">
              <w:rPr>
                <w:rFonts w:ascii="Calibri" w:hAnsi="Calibri"/>
                <w:sz w:val="16"/>
                <w:szCs w:val="16"/>
              </w:rPr>
              <w:t>99,8</w:t>
            </w:r>
          </w:p>
        </w:tc>
      </w:tr>
      <w:tr w:rsidR="001E53AC" w:rsidTr="00BE556D">
        <w:tc>
          <w:tcPr>
            <w:tcW w:w="1795" w:type="dxa"/>
          </w:tcPr>
          <w:p w:rsidR="001E53AC" w:rsidRPr="001E53AC" w:rsidRDefault="001E53AC" w:rsidP="00F8677D">
            <w:pPr>
              <w:rPr>
                <w:i/>
                <w:sz w:val="18"/>
                <w:szCs w:val="18"/>
              </w:rPr>
            </w:pPr>
            <w:r w:rsidRPr="001E53AC">
              <w:rPr>
                <w:rFonts w:ascii="Calibri" w:eastAsia="Times New Roman" w:hAnsi="Calibri" w:cs="Times New Roman"/>
                <w:b/>
                <w:sz w:val="18"/>
                <w:szCs w:val="18"/>
                <w:lang w:eastAsia="bs-Latn-BA"/>
              </w:rPr>
              <w:t>2012.</w:t>
            </w:r>
          </w:p>
        </w:tc>
        <w:tc>
          <w:tcPr>
            <w:tcW w:w="1890" w:type="dxa"/>
          </w:tcPr>
          <w:p w:rsidR="001E53AC" w:rsidRDefault="001E53AC" w:rsidP="00827EA5">
            <w:pPr>
              <w:jc w:val="center"/>
              <w:rPr>
                <w:i/>
                <w:sz w:val="18"/>
                <w:szCs w:val="18"/>
              </w:rPr>
            </w:pPr>
          </w:p>
        </w:tc>
        <w:tc>
          <w:tcPr>
            <w:tcW w:w="2160" w:type="dxa"/>
            <w:vAlign w:val="bottom"/>
          </w:tcPr>
          <w:p w:rsidR="001E53AC" w:rsidRPr="00F3542A" w:rsidRDefault="001E53AC" w:rsidP="00827EA5">
            <w:pPr>
              <w:jc w:val="center"/>
              <w:rPr>
                <w:rFonts w:ascii="Calibri" w:hAnsi="Calibri"/>
                <w:sz w:val="16"/>
                <w:szCs w:val="16"/>
              </w:rPr>
            </w:pPr>
          </w:p>
        </w:tc>
        <w:tc>
          <w:tcPr>
            <w:tcW w:w="1980" w:type="dxa"/>
            <w:vAlign w:val="bottom"/>
          </w:tcPr>
          <w:p w:rsidR="001E53AC" w:rsidRPr="00F3542A" w:rsidRDefault="001E53AC" w:rsidP="00827EA5">
            <w:pPr>
              <w:jc w:val="center"/>
              <w:rPr>
                <w:rFonts w:ascii="Calibri" w:hAnsi="Calibri"/>
                <w:sz w:val="16"/>
                <w:szCs w:val="16"/>
              </w:rPr>
            </w:pPr>
          </w:p>
        </w:tc>
        <w:tc>
          <w:tcPr>
            <w:tcW w:w="1890" w:type="dxa"/>
            <w:vAlign w:val="bottom"/>
          </w:tcPr>
          <w:p w:rsidR="001E53AC" w:rsidRPr="00F3542A" w:rsidRDefault="001E53AC" w:rsidP="00827EA5">
            <w:pPr>
              <w:jc w:val="center"/>
              <w:rPr>
                <w:rFonts w:ascii="Calibri" w:hAnsi="Calibri"/>
                <w:b/>
                <w:bCs/>
                <w:sz w:val="16"/>
                <w:szCs w:val="16"/>
              </w:rPr>
            </w:pPr>
          </w:p>
        </w:tc>
      </w:tr>
      <w:tr w:rsidR="001E53AC" w:rsidTr="00714840">
        <w:tc>
          <w:tcPr>
            <w:tcW w:w="1795" w:type="dxa"/>
          </w:tcPr>
          <w:p w:rsidR="001E53AC" w:rsidRPr="001E53AC" w:rsidRDefault="001E53AC" w:rsidP="00F8677D">
            <w:pPr>
              <w:rPr>
                <w:i/>
                <w:sz w:val="18"/>
                <w:szCs w:val="18"/>
              </w:rPr>
            </w:pPr>
            <w:r w:rsidRPr="001E53AC">
              <w:rPr>
                <w:rFonts w:ascii="Calibri" w:eastAsia="Times New Roman" w:hAnsi="Calibri" w:cs="Times New Roman"/>
                <w:b/>
                <w:sz w:val="18"/>
                <w:szCs w:val="18"/>
                <w:lang w:eastAsia="bs-Latn-BA"/>
              </w:rPr>
              <w:t>Planirano</w:t>
            </w:r>
          </w:p>
        </w:tc>
        <w:tc>
          <w:tcPr>
            <w:tcW w:w="1890" w:type="dxa"/>
          </w:tcPr>
          <w:p w:rsidR="001E53AC" w:rsidRDefault="001E53AC" w:rsidP="00827EA5">
            <w:pPr>
              <w:jc w:val="center"/>
              <w:rPr>
                <w:i/>
                <w:sz w:val="18"/>
                <w:szCs w:val="18"/>
              </w:rPr>
            </w:pPr>
            <w:r>
              <w:rPr>
                <w:i/>
                <w:sz w:val="18"/>
                <w:szCs w:val="18"/>
              </w:rPr>
              <w:t>45</w:t>
            </w:r>
          </w:p>
        </w:tc>
        <w:tc>
          <w:tcPr>
            <w:tcW w:w="2160" w:type="dxa"/>
            <w:vAlign w:val="bottom"/>
          </w:tcPr>
          <w:p w:rsidR="001E53AC" w:rsidRPr="00F3542A" w:rsidRDefault="001E53AC" w:rsidP="00827EA5">
            <w:pPr>
              <w:jc w:val="center"/>
              <w:rPr>
                <w:rFonts w:ascii="Calibri" w:hAnsi="Calibri"/>
                <w:sz w:val="16"/>
                <w:szCs w:val="16"/>
              </w:rPr>
            </w:pPr>
            <w:r>
              <w:rPr>
                <w:rFonts w:ascii="Calibri" w:hAnsi="Calibri"/>
                <w:sz w:val="16"/>
                <w:szCs w:val="16"/>
              </w:rPr>
              <w:t>2</w:t>
            </w:r>
            <w:r w:rsidRPr="00F3542A">
              <w:rPr>
                <w:rFonts w:ascii="Calibri" w:hAnsi="Calibri"/>
                <w:sz w:val="16"/>
                <w:szCs w:val="16"/>
              </w:rPr>
              <w:t>5</w:t>
            </w:r>
            <w:r>
              <w:rPr>
                <w:rFonts w:ascii="Calibri" w:hAnsi="Calibri"/>
                <w:sz w:val="16"/>
                <w:szCs w:val="16"/>
              </w:rPr>
              <w:t>4</w:t>
            </w:r>
            <w:r w:rsidRPr="00F3542A">
              <w:rPr>
                <w:rFonts w:ascii="Calibri" w:hAnsi="Calibri"/>
                <w:sz w:val="16"/>
                <w:szCs w:val="16"/>
              </w:rPr>
              <w:t>.540</w:t>
            </w:r>
          </w:p>
        </w:tc>
        <w:tc>
          <w:tcPr>
            <w:tcW w:w="1980" w:type="dxa"/>
            <w:vAlign w:val="bottom"/>
          </w:tcPr>
          <w:p w:rsidR="001E53AC" w:rsidRPr="00F3542A" w:rsidRDefault="001E53AC" w:rsidP="00827EA5">
            <w:pPr>
              <w:jc w:val="center"/>
              <w:rPr>
                <w:rFonts w:ascii="Calibri" w:hAnsi="Calibri"/>
                <w:sz w:val="16"/>
                <w:szCs w:val="16"/>
              </w:rPr>
            </w:pPr>
            <w:r w:rsidRPr="00F3542A">
              <w:rPr>
                <w:rFonts w:ascii="Calibri" w:hAnsi="Calibri"/>
                <w:sz w:val="16"/>
                <w:szCs w:val="16"/>
              </w:rPr>
              <w:t>751.710</w:t>
            </w:r>
          </w:p>
        </w:tc>
        <w:tc>
          <w:tcPr>
            <w:tcW w:w="1890" w:type="dxa"/>
            <w:vAlign w:val="bottom"/>
          </w:tcPr>
          <w:p w:rsidR="001E53AC" w:rsidRPr="00F3542A" w:rsidRDefault="001E53AC" w:rsidP="00827EA5">
            <w:pPr>
              <w:jc w:val="center"/>
              <w:rPr>
                <w:rFonts w:ascii="Calibri" w:hAnsi="Calibri"/>
                <w:b/>
                <w:bCs/>
                <w:sz w:val="16"/>
                <w:szCs w:val="16"/>
              </w:rPr>
            </w:pPr>
            <w:r>
              <w:rPr>
                <w:rFonts w:ascii="Calibri" w:hAnsi="Calibri"/>
                <w:b/>
                <w:bCs/>
                <w:sz w:val="16"/>
                <w:szCs w:val="16"/>
              </w:rPr>
              <w:t>1.006.250</w:t>
            </w:r>
          </w:p>
        </w:tc>
      </w:tr>
      <w:tr w:rsidR="00602526" w:rsidTr="004A34A7">
        <w:tc>
          <w:tcPr>
            <w:tcW w:w="1795" w:type="dxa"/>
            <w:shd w:val="clear" w:color="auto" w:fill="DBE5F1" w:themeFill="accent1" w:themeFillTint="33"/>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Realizirano</w:t>
            </w:r>
          </w:p>
        </w:tc>
        <w:tc>
          <w:tcPr>
            <w:tcW w:w="1890" w:type="dxa"/>
            <w:shd w:val="clear" w:color="auto" w:fill="DBE5F1" w:themeFill="accent1" w:themeFillTint="33"/>
          </w:tcPr>
          <w:p w:rsidR="00602526" w:rsidRDefault="00602526" w:rsidP="00827EA5">
            <w:pPr>
              <w:jc w:val="center"/>
              <w:rPr>
                <w:i/>
                <w:sz w:val="18"/>
                <w:szCs w:val="18"/>
              </w:rPr>
            </w:pPr>
            <w:r w:rsidRPr="00F3542A">
              <w:rPr>
                <w:rFonts w:ascii="Calibri" w:hAnsi="Calibri"/>
                <w:sz w:val="16"/>
                <w:szCs w:val="16"/>
              </w:rPr>
              <w:t>11</w:t>
            </w:r>
          </w:p>
        </w:tc>
        <w:tc>
          <w:tcPr>
            <w:tcW w:w="2160" w:type="dxa"/>
            <w:shd w:val="clear" w:color="auto" w:fill="DBE5F1" w:themeFill="accent1" w:themeFillTint="33"/>
          </w:tcPr>
          <w:p w:rsidR="00602526" w:rsidRDefault="00602526" w:rsidP="00827EA5">
            <w:pPr>
              <w:jc w:val="center"/>
              <w:rPr>
                <w:i/>
                <w:sz w:val="18"/>
                <w:szCs w:val="18"/>
              </w:rPr>
            </w:pPr>
            <w:r w:rsidRPr="00F3542A">
              <w:rPr>
                <w:rFonts w:ascii="Calibri" w:hAnsi="Calibri"/>
                <w:sz w:val="16"/>
                <w:szCs w:val="16"/>
              </w:rPr>
              <w:t>81.377</w:t>
            </w:r>
          </w:p>
        </w:tc>
        <w:tc>
          <w:tcPr>
            <w:tcW w:w="198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661.940</w:t>
            </w:r>
          </w:p>
        </w:tc>
        <w:tc>
          <w:tcPr>
            <w:tcW w:w="1890" w:type="dxa"/>
            <w:shd w:val="clear" w:color="auto" w:fill="DBE5F1" w:themeFill="accent1" w:themeFillTint="33"/>
            <w:vAlign w:val="bottom"/>
          </w:tcPr>
          <w:p w:rsidR="00602526" w:rsidRPr="00F3542A" w:rsidRDefault="00602526" w:rsidP="00827EA5">
            <w:pPr>
              <w:jc w:val="center"/>
              <w:rPr>
                <w:rFonts w:ascii="Calibri" w:hAnsi="Calibri"/>
                <w:b/>
                <w:bCs/>
                <w:sz w:val="16"/>
                <w:szCs w:val="16"/>
              </w:rPr>
            </w:pPr>
            <w:r w:rsidRPr="00F3542A">
              <w:rPr>
                <w:rFonts w:ascii="Calibri" w:hAnsi="Calibri"/>
                <w:b/>
                <w:bCs/>
                <w:sz w:val="16"/>
                <w:szCs w:val="16"/>
              </w:rPr>
              <w:t>743.317</w:t>
            </w:r>
          </w:p>
        </w:tc>
      </w:tr>
      <w:tr w:rsidR="00602526" w:rsidTr="00F8677D">
        <w:tc>
          <w:tcPr>
            <w:tcW w:w="1795" w:type="dxa"/>
            <w:shd w:val="clear" w:color="auto" w:fill="DBE5F1" w:themeFill="accent1" w:themeFillTint="33"/>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w:t>
            </w:r>
          </w:p>
        </w:tc>
        <w:tc>
          <w:tcPr>
            <w:tcW w:w="1890" w:type="dxa"/>
            <w:shd w:val="clear" w:color="auto" w:fill="DBE5F1" w:themeFill="accent1" w:themeFillTint="33"/>
          </w:tcPr>
          <w:p w:rsidR="00602526" w:rsidRDefault="00602526" w:rsidP="00827EA5">
            <w:pPr>
              <w:jc w:val="center"/>
              <w:rPr>
                <w:i/>
                <w:sz w:val="18"/>
                <w:szCs w:val="18"/>
              </w:rPr>
            </w:pPr>
            <w:r>
              <w:rPr>
                <w:i/>
                <w:sz w:val="18"/>
                <w:szCs w:val="18"/>
              </w:rPr>
              <w:t>24,4</w:t>
            </w:r>
          </w:p>
        </w:tc>
        <w:tc>
          <w:tcPr>
            <w:tcW w:w="2160" w:type="dxa"/>
            <w:shd w:val="clear" w:color="auto" w:fill="DBE5F1" w:themeFill="accent1" w:themeFillTint="33"/>
          </w:tcPr>
          <w:p w:rsidR="00602526" w:rsidRDefault="00602526" w:rsidP="00827EA5">
            <w:pPr>
              <w:jc w:val="center"/>
              <w:rPr>
                <w:i/>
                <w:sz w:val="18"/>
                <w:szCs w:val="18"/>
              </w:rPr>
            </w:pPr>
            <w:r>
              <w:rPr>
                <w:i/>
                <w:sz w:val="18"/>
                <w:szCs w:val="18"/>
              </w:rPr>
              <w:t>31,9</w:t>
            </w:r>
          </w:p>
        </w:tc>
        <w:tc>
          <w:tcPr>
            <w:tcW w:w="1980" w:type="dxa"/>
            <w:shd w:val="clear" w:color="auto" w:fill="DBE5F1" w:themeFill="accent1" w:themeFillTint="33"/>
          </w:tcPr>
          <w:p w:rsidR="00602526" w:rsidRDefault="00602526" w:rsidP="00827EA5">
            <w:pPr>
              <w:jc w:val="center"/>
              <w:rPr>
                <w:i/>
                <w:sz w:val="18"/>
                <w:szCs w:val="18"/>
              </w:rPr>
            </w:pPr>
            <w:r>
              <w:rPr>
                <w:i/>
                <w:sz w:val="18"/>
                <w:szCs w:val="18"/>
              </w:rPr>
              <w:t>88,1</w:t>
            </w:r>
          </w:p>
        </w:tc>
        <w:tc>
          <w:tcPr>
            <w:tcW w:w="1890" w:type="dxa"/>
            <w:shd w:val="clear" w:color="auto" w:fill="DBE5F1" w:themeFill="accent1" w:themeFillTint="33"/>
          </w:tcPr>
          <w:p w:rsidR="00602526" w:rsidRDefault="00602526" w:rsidP="00827EA5">
            <w:pPr>
              <w:jc w:val="center"/>
              <w:rPr>
                <w:i/>
                <w:sz w:val="18"/>
                <w:szCs w:val="18"/>
              </w:rPr>
            </w:pPr>
            <w:r>
              <w:rPr>
                <w:i/>
                <w:sz w:val="18"/>
                <w:szCs w:val="18"/>
              </w:rPr>
              <w:t>73,8</w:t>
            </w:r>
          </w:p>
        </w:tc>
      </w:tr>
      <w:tr w:rsidR="00602526" w:rsidTr="00F8677D">
        <w:tc>
          <w:tcPr>
            <w:tcW w:w="1795" w:type="dxa"/>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2013.</w:t>
            </w:r>
          </w:p>
        </w:tc>
        <w:tc>
          <w:tcPr>
            <w:tcW w:w="1890" w:type="dxa"/>
          </w:tcPr>
          <w:p w:rsidR="00602526" w:rsidRDefault="00602526" w:rsidP="00827EA5">
            <w:pPr>
              <w:jc w:val="center"/>
              <w:rPr>
                <w:i/>
                <w:sz w:val="18"/>
                <w:szCs w:val="18"/>
              </w:rPr>
            </w:pPr>
          </w:p>
        </w:tc>
        <w:tc>
          <w:tcPr>
            <w:tcW w:w="2160" w:type="dxa"/>
          </w:tcPr>
          <w:p w:rsidR="00602526" w:rsidRDefault="00602526" w:rsidP="00827EA5">
            <w:pPr>
              <w:jc w:val="center"/>
              <w:rPr>
                <w:i/>
                <w:sz w:val="18"/>
                <w:szCs w:val="18"/>
              </w:rPr>
            </w:pPr>
          </w:p>
        </w:tc>
        <w:tc>
          <w:tcPr>
            <w:tcW w:w="1980" w:type="dxa"/>
          </w:tcPr>
          <w:p w:rsidR="00602526" w:rsidRDefault="00602526" w:rsidP="00827EA5">
            <w:pPr>
              <w:jc w:val="center"/>
              <w:rPr>
                <w:i/>
                <w:sz w:val="18"/>
                <w:szCs w:val="18"/>
              </w:rPr>
            </w:pPr>
          </w:p>
        </w:tc>
        <w:tc>
          <w:tcPr>
            <w:tcW w:w="1890" w:type="dxa"/>
          </w:tcPr>
          <w:p w:rsidR="00602526" w:rsidRDefault="00602526" w:rsidP="00827EA5">
            <w:pPr>
              <w:jc w:val="center"/>
              <w:rPr>
                <w:i/>
                <w:sz w:val="18"/>
                <w:szCs w:val="18"/>
              </w:rPr>
            </w:pPr>
          </w:p>
        </w:tc>
      </w:tr>
      <w:tr w:rsidR="00602526" w:rsidTr="009E1B89">
        <w:tc>
          <w:tcPr>
            <w:tcW w:w="1795" w:type="dxa"/>
            <w:shd w:val="clear" w:color="auto" w:fill="DBE5F1" w:themeFill="accent1" w:themeFillTint="33"/>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Planirano</w:t>
            </w:r>
          </w:p>
        </w:tc>
        <w:tc>
          <w:tcPr>
            <w:tcW w:w="1890" w:type="dxa"/>
            <w:shd w:val="clear" w:color="auto" w:fill="DBE5F1" w:themeFill="accent1" w:themeFillTint="33"/>
          </w:tcPr>
          <w:p w:rsidR="00602526" w:rsidRDefault="00602526" w:rsidP="00827EA5">
            <w:pPr>
              <w:jc w:val="center"/>
              <w:rPr>
                <w:i/>
                <w:sz w:val="18"/>
                <w:szCs w:val="18"/>
              </w:rPr>
            </w:pPr>
            <w:r w:rsidRPr="00F3542A">
              <w:rPr>
                <w:rFonts w:ascii="Calibri" w:hAnsi="Calibri"/>
                <w:sz w:val="16"/>
                <w:szCs w:val="16"/>
              </w:rPr>
              <w:t>28</w:t>
            </w:r>
          </w:p>
        </w:tc>
        <w:tc>
          <w:tcPr>
            <w:tcW w:w="216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159.540</w:t>
            </w:r>
          </w:p>
        </w:tc>
        <w:tc>
          <w:tcPr>
            <w:tcW w:w="198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394.960</w:t>
            </w:r>
          </w:p>
        </w:tc>
        <w:tc>
          <w:tcPr>
            <w:tcW w:w="1890" w:type="dxa"/>
            <w:shd w:val="clear" w:color="auto" w:fill="DBE5F1" w:themeFill="accent1" w:themeFillTint="33"/>
            <w:vAlign w:val="bottom"/>
          </w:tcPr>
          <w:p w:rsidR="00602526" w:rsidRPr="00F3542A" w:rsidRDefault="00602526" w:rsidP="00827EA5">
            <w:pPr>
              <w:jc w:val="center"/>
              <w:rPr>
                <w:rFonts w:ascii="Calibri" w:hAnsi="Calibri"/>
                <w:b/>
                <w:bCs/>
                <w:sz w:val="16"/>
                <w:szCs w:val="16"/>
              </w:rPr>
            </w:pPr>
            <w:r w:rsidRPr="00F3542A">
              <w:rPr>
                <w:rFonts w:ascii="Calibri" w:hAnsi="Calibri"/>
                <w:b/>
                <w:bCs/>
                <w:sz w:val="16"/>
                <w:szCs w:val="16"/>
              </w:rPr>
              <w:t>554.500</w:t>
            </w:r>
          </w:p>
        </w:tc>
      </w:tr>
      <w:tr w:rsidR="00602526" w:rsidTr="005E7B77">
        <w:tc>
          <w:tcPr>
            <w:tcW w:w="1795" w:type="dxa"/>
            <w:shd w:val="clear" w:color="auto" w:fill="DBE5F1" w:themeFill="accent1" w:themeFillTint="33"/>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Realizirano</w:t>
            </w:r>
          </w:p>
        </w:tc>
        <w:tc>
          <w:tcPr>
            <w:tcW w:w="1890" w:type="dxa"/>
            <w:shd w:val="clear" w:color="auto" w:fill="DBE5F1" w:themeFill="accent1" w:themeFillTint="33"/>
          </w:tcPr>
          <w:p w:rsidR="00602526" w:rsidRDefault="00602526" w:rsidP="00827EA5">
            <w:pPr>
              <w:jc w:val="center"/>
              <w:rPr>
                <w:i/>
                <w:sz w:val="18"/>
                <w:szCs w:val="18"/>
              </w:rPr>
            </w:pPr>
            <w:r>
              <w:rPr>
                <w:i/>
                <w:sz w:val="18"/>
                <w:szCs w:val="18"/>
              </w:rPr>
              <w:t>14</w:t>
            </w:r>
          </w:p>
        </w:tc>
        <w:tc>
          <w:tcPr>
            <w:tcW w:w="216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139.903</w:t>
            </w:r>
          </w:p>
        </w:tc>
        <w:tc>
          <w:tcPr>
            <w:tcW w:w="198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479.358</w:t>
            </w:r>
          </w:p>
        </w:tc>
        <w:tc>
          <w:tcPr>
            <w:tcW w:w="1890" w:type="dxa"/>
            <w:shd w:val="clear" w:color="auto" w:fill="DBE5F1" w:themeFill="accent1" w:themeFillTint="33"/>
            <w:vAlign w:val="bottom"/>
          </w:tcPr>
          <w:p w:rsidR="00602526" w:rsidRPr="00F3542A" w:rsidRDefault="00602526" w:rsidP="00827EA5">
            <w:pPr>
              <w:jc w:val="center"/>
              <w:rPr>
                <w:rFonts w:ascii="Calibri" w:hAnsi="Calibri"/>
                <w:b/>
                <w:bCs/>
                <w:sz w:val="16"/>
                <w:szCs w:val="16"/>
              </w:rPr>
            </w:pPr>
            <w:r w:rsidRPr="00F3542A">
              <w:rPr>
                <w:rFonts w:ascii="Calibri" w:hAnsi="Calibri"/>
                <w:b/>
                <w:bCs/>
                <w:sz w:val="16"/>
                <w:szCs w:val="16"/>
              </w:rPr>
              <w:t>619.261</w:t>
            </w:r>
          </w:p>
        </w:tc>
      </w:tr>
      <w:tr w:rsidR="00602526" w:rsidTr="001946A1">
        <w:tc>
          <w:tcPr>
            <w:tcW w:w="1795" w:type="dxa"/>
            <w:shd w:val="clear" w:color="auto" w:fill="DBE5F1" w:themeFill="accent1" w:themeFillTint="33"/>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w:t>
            </w:r>
          </w:p>
        </w:tc>
        <w:tc>
          <w:tcPr>
            <w:tcW w:w="1890" w:type="dxa"/>
            <w:shd w:val="clear" w:color="auto" w:fill="DBE5F1" w:themeFill="accent1" w:themeFillTint="33"/>
          </w:tcPr>
          <w:p w:rsidR="00602526" w:rsidRDefault="00602526" w:rsidP="00827EA5">
            <w:pPr>
              <w:jc w:val="center"/>
              <w:rPr>
                <w:i/>
                <w:sz w:val="18"/>
                <w:szCs w:val="18"/>
              </w:rPr>
            </w:pPr>
            <w:r>
              <w:rPr>
                <w:i/>
                <w:sz w:val="18"/>
                <w:szCs w:val="18"/>
              </w:rPr>
              <w:t>50,0</w:t>
            </w:r>
          </w:p>
        </w:tc>
        <w:tc>
          <w:tcPr>
            <w:tcW w:w="216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87,7</w:t>
            </w:r>
          </w:p>
        </w:tc>
        <w:tc>
          <w:tcPr>
            <w:tcW w:w="198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121,4</w:t>
            </w:r>
          </w:p>
        </w:tc>
        <w:tc>
          <w:tcPr>
            <w:tcW w:w="189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111,7</w:t>
            </w:r>
          </w:p>
        </w:tc>
      </w:tr>
      <w:tr w:rsidR="00602526" w:rsidTr="00F8677D">
        <w:tc>
          <w:tcPr>
            <w:tcW w:w="1795" w:type="dxa"/>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2014.</w:t>
            </w:r>
          </w:p>
        </w:tc>
        <w:tc>
          <w:tcPr>
            <w:tcW w:w="1890" w:type="dxa"/>
          </w:tcPr>
          <w:p w:rsidR="00602526" w:rsidRDefault="00602526" w:rsidP="00827EA5">
            <w:pPr>
              <w:jc w:val="center"/>
              <w:rPr>
                <w:i/>
                <w:sz w:val="18"/>
                <w:szCs w:val="18"/>
              </w:rPr>
            </w:pPr>
          </w:p>
        </w:tc>
        <w:tc>
          <w:tcPr>
            <w:tcW w:w="2160" w:type="dxa"/>
          </w:tcPr>
          <w:p w:rsidR="00602526" w:rsidRDefault="00602526" w:rsidP="00827EA5">
            <w:pPr>
              <w:jc w:val="center"/>
              <w:rPr>
                <w:i/>
                <w:sz w:val="18"/>
                <w:szCs w:val="18"/>
              </w:rPr>
            </w:pPr>
          </w:p>
        </w:tc>
        <w:tc>
          <w:tcPr>
            <w:tcW w:w="1980" w:type="dxa"/>
          </w:tcPr>
          <w:p w:rsidR="00602526" w:rsidRDefault="00602526" w:rsidP="00827EA5">
            <w:pPr>
              <w:jc w:val="center"/>
              <w:rPr>
                <w:i/>
                <w:sz w:val="18"/>
                <w:szCs w:val="18"/>
              </w:rPr>
            </w:pPr>
          </w:p>
        </w:tc>
        <w:tc>
          <w:tcPr>
            <w:tcW w:w="1890" w:type="dxa"/>
          </w:tcPr>
          <w:p w:rsidR="00602526" w:rsidRDefault="00602526" w:rsidP="00827EA5">
            <w:pPr>
              <w:jc w:val="center"/>
              <w:rPr>
                <w:i/>
                <w:sz w:val="18"/>
                <w:szCs w:val="18"/>
              </w:rPr>
            </w:pPr>
          </w:p>
        </w:tc>
      </w:tr>
      <w:tr w:rsidR="00602526" w:rsidTr="00F8677D">
        <w:tc>
          <w:tcPr>
            <w:tcW w:w="1795" w:type="dxa"/>
          </w:tcPr>
          <w:p w:rsidR="00602526" w:rsidRPr="001E53AC" w:rsidRDefault="00602526" w:rsidP="00F8677D">
            <w:pPr>
              <w:rPr>
                <w:i/>
                <w:sz w:val="18"/>
                <w:szCs w:val="18"/>
              </w:rPr>
            </w:pPr>
            <w:r w:rsidRPr="001E53AC">
              <w:rPr>
                <w:rFonts w:ascii="Calibri" w:eastAsia="Times New Roman" w:hAnsi="Calibri" w:cs="Times New Roman"/>
                <w:b/>
                <w:sz w:val="18"/>
                <w:szCs w:val="18"/>
                <w:lang w:eastAsia="bs-Latn-BA"/>
              </w:rPr>
              <w:t>Planirano</w:t>
            </w:r>
          </w:p>
        </w:tc>
        <w:tc>
          <w:tcPr>
            <w:tcW w:w="1890" w:type="dxa"/>
          </w:tcPr>
          <w:p w:rsidR="00602526" w:rsidRDefault="00602526" w:rsidP="006A7E1F">
            <w:pPr>
              <w:jc w:val="center"/>
              <w:rPr>
                <w:i/>
                <w:sz w:val="18"/>
                <w:szCs w:val="18"/>
              </w:rPr>
            </w:pPr>
            <w:r w:rsidRPr="00F3542A">
              <w:rPr>
                <w:rFonts w:ascii="Calibri" w:hAnsi="Calibri"/>
                <w:sz w:val="16"/>
                <w:szCs w:val="16"/>
              </w:rPr>
              <w:t>3</w:t>
            </w:r>
            <w:r w:rsidR="006A7E1F">
              <w:rPr>
                <w:rFonts w:ascii="Calibri" w:hAnsi="Calibri"/>
                <w:sz w:val="16"/>
                <w:szCs w:val="16"/>
              </w:rPr>
              <w:t>4</w:t>
            </w:r>
          </w:p>
        </w:tc>
        <w:tc>
          <w:tcPr>
            <w:tcW w:w="2160" w:type="dxa"/>
          </w:tcPr>
          <w:p w:rsidR="00602526" w:rsidRDefault="00602526" w:rsidP="004923F2">
            <w:pPr>
              <w:jc w:val="center"/>
              <w:rPr>
                <w:i/>
                <w:sz w:val="18"/>
                <w:szCs w:val="18"/>
              </w:rPr>
            </w:pPr>
            <w:r>
              <w:rPr>
                <w:i/>
                <w:sz w:val="18"/>
                <w:szCs w:val="18"/>
              </w:rPr>
              <w:t>25</w:t>
            </w:r>
            <w:r w:rsidR="004923F2">
              <w:rPr>
                <w:i/>
                <w:sz w:val="18"/>
                <w:szCs w:val="18"/>
              </w:rPr>
              <w:t>6</w:t>
            </w:r>
            <w:r>
              <w:rPr>
                <w:i/>
                <w:sz w:val="18"/>
                <w:szCs w:val="18"/>
              </w:rPr>
              <w:t>.30</w:t>
            </w:r>
            <w:r w:rsidR="004923F2">
              <w:rPr>
                <w:i/>
                <w:sz w:val="18"/>
                <w:szCs w:val="18"/>
              </w:rPr>
              <w:t>0</w:t>
            </w:r>
          </w:p>
        </w:tc>
        <w:tc>
          <w:tcPr>
            <w:tcW w:w="1980" w:type="dxa"/>
          </w:tcPr>
          <w:p w:rsidR="00602526" w:rsidRDefault="00602526" w:rsidP="00827EA5">
            <w:pPr>
              <w:jc w:val="center"/>
              <w:rPr>
                <w:i/>
                <w:sz w:val="18"/>
                <w:szCs w:val="18"/>
              </w:rPr>
            </w:pPr>
            <w:r>
              <w:rPr>
                <w:i/>
                <w:sz w:val="18"/>
                <w:szCs w:val="18"/>
              </w:rPr>
              <w:t>1.067.699</w:t>
            </w:r>
          </w:p>
        </w:tc>
        <w:tc>
          <w:tcPr>
            <w:tcW w:w="1890" w:type="dxa"/>
          </w:tcPr>
          <w:p w:rsidR="00602526" w:rsidRDefault="00602526" w:rsidP="004923F2">
            <w:pPr>
              <w:jc w:val="center"/>
              <w:rPr>
                <w:i/>
                <w:sz w:val="18"/>
                <w:szCs w:val="18"/>
              </w:rPr>
            </w:pPr>
            <w:r>
              <w:rPr>
                <w:i/>
                <w:sz w:val="18"/>
                <w:szCs w:val="18"/>
              </w:rPr>
              <w:t>1.3</w:t>
            </w:r>
            <w:r w:rsidR="004923F2">
              <w:rPr>
                <w:i/>
                <w:sz w:val="18"/>
                <w:szCs w:val="18"/>
              </w:rPr>
              <w:t>23</w:t>
            </w:r>
            <w:r>
              <w:rPr>
                <w:i/>
                <w:sz w:val="18"/>
                <w:szCs w:val="18"/>
              </w:rPr>
              <w:t>.</w:t>
            </w:r>
            <w:r w:rsidR="004923F2">
              <w:rPr>
                <w:i/>
                <w:sz w:val="18"/>
                <w:szCs w:val="18"/>
              </w:rPr>
              <w:t>999</w:t>
            </w:r>
          </w:p>
        </w:tc>
      </w:tr>
      <w:tr w:rsidR="00602526" w:rsidTr="001A6597">
        <w:tc>
          <w:tcPr>
            <w:tcW w:w="1795" w:type="dxa"/>
            <w:shd w:val="clear" w:color="auto" w:fill="DBE5F1" w:themeFill="accent1" w:themeFillTint="33"/>
          </w:tcPr>
          <w:p w:rsidR="00602526" w:rsidRDefault="00602526" w:rsidP="00F8677D">
            <w:pPr>
              <w:rPr>
                <w:i/>
                <w:sz w:val="18"/>
                <w:szCs w:val="18"/>
              </w:rPr>
            </w:pPr>
            <w:r w:rsidRPr="008F4591">
              <w:rPr>
                <w:rFonts w:ascii="Calibri" w:eastAsia="Times New Roman" w:hAnsi="Calibri" w:cs="Times New Roman"/>
                <w:b/>
                <w:color w:val="000000"/>
                <w:sz w:val="18"/>
                <w:szCs w:val="18"/>
                <w:lang w:eastAsia="bs-Latn-BA"/>
              </w:rPr>
              <w:t>Realizirano</w:t>
            </w:r>
          </w:p>
        </w:tc>
        <w:tc>
          <w:tcPr>
            <w:tcW w:w="1890" w:type="dxa"/>
            <w:shd w:val="clear" w:color="auto" w:fill="DBE5F1" w:themeFill="accent1" w:themeFillTint="33"/>
          </w:tcPr>
          <w:p w:rsidR="00602526" w:rsidRDefault="00602526" w:rsidP="00827EA5">
            <w:pPr>
              <w:jc w:val="center"/>
              <w:rPr>
                <w:i/>
                <w:sz w:val="18"/>
                <w:szCs w:val="18"/>
              </w:rPr>
            </w:pPr>
            <w:r w:rsidRPr="00F3542A">
              <w:rPr>
                <w:rFonts w:ascii="Calibri" w:hAnsi="Calibri"/>
                <w:sz w:val="16"/>
                <w:szCs w:val="16"/>
              </w:rPr>
              <w:t>21</w:t>
            </w:r>
          </w:p>
        </w:tc>
        <w:tc>
          <w:tcPr>
            <w:tcW w:w="216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202.895</w:t>
            </w:r>
          </w:p>
        </w:tc>
        <w:tc>
          <w:tcPr>
            <w:tcW w:w="198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1.959.450</w:t>
            </w:r>
          </w:p>
        </w:tc>
        <w:tc>
          <w:tcPr>
            <w:tcW w:w="1890" w:type="dxa"/>
            <w:shd w:val="clear" w:color="auto" w:fill="DBE5F1" w:themeFill="accent1" w:themeFillTint="33"/>
            <w:vAlign w:val="bottom"/>
          </w:tcPr>
          <w:p w:rsidR="00602526" w:rsidRPr="00F3542A" w:rsidRDefault="00602526" w:rsidP="00827EA5">
            <w:pPr>
              <w:jc w:val="center"/>
              <w:rPr>
                <w:rFonts w:ascii="Calibri" w:hAnsi="Calibri"/>
                <w:b/>
                <w:bCs/>
                <w:sz w:val="16"/>
                <w:szCs w:val="16"/>
              </w:rPr>
            </w:pPr>
            <w:r w:rsidRPr="00F3542A">
              <w:rPr>
                <w:rFonts w:ascii="Calibri" w:hAnsi="Calibri"/>
                <w:b/>
                <w:bCs/>
                <w:sz w:val="16"/>
                <w:szCs w:val="16"/>
              </w:rPr>
              <w:t>2.162.345</w:t>
            </w:r>
          </w:p>
        </w:tc>
      </w:tr>
      <w:tr w:rsidR="00602526" w:rsidTr="004923F2">
        <w:trPr>
          <w:trHeight w:val="264"/>
        </w:trPr>
        <w:tc>
          <w:tcPr>
            <w:tcW w:w="1795" w:type="dxa"/>
            <w:shd w:val="clear" w:color="auto" w:fill="DBE5F1" w:themeFill="accent1" w:themeFillTint="33"/>
          </w:tcPr>
          <w:p w:rsidR="00602526" w:rsidRDefault="00602526" w:rsidP="00F8677D">
            <w:pPr>
              <w:rPr>
                <w:i/>
                <w:sz w:val="18"/>
                <w:szCs w:val="18"/>
              </w:rPr>
            </w:pPr>
            <w:r w:rsidRPr="008F4591">
              <w:rPr>
                <w:rFonts w:ascii="Calibri" w:eastAsia="Times New Roman" w:hAnsi="Calibri" w:cs="Times New Roman"/>
                <w:b/>
                <w:color w:val="000000"/>
                <w:sz w:val="18"/>
                <w:szCs w:val="18"/>
                <w:lang w:eastAsia="bs-Latn-BA"/>
              </w:rPr>
              <w:t>%</w:t>
            </w:r>
          </w:p>
        </w:tc>
        <w:tc>
          <w:tcPr>
            <w:tcW w:w="1890" w:type="dxa"/>
            <w:shd w:val="clear" w:color="auto" w:fill="DBE5F1" w:themeFill="accent1" w:themeFillTint="33"/>
            <w:vAlign w:val="bottom"/>
          </w:tcPr>
          <w:p w:rsidR="00602526" w:rsidRPr="00F3542A" w:rsidRDefault="00602526" w:rsidP="00827EA5">
            <w:pPr>
              <w:jc w:val="center"/>
              <w:rPr>
                <w:rFonts w:ascii="Calibri" w:hAnsi="Calibri"/>
                <w:sz w:val="16"/>
                <w:szCs w:val="16"/>
              </w:rPr>
            </w:pPr>
            <w:r w:rsidRPr="00F3542A">
              <w:rPr>
                <w:rFonts w:ascii="Calibri" w:hAnsi="Calibri"/>
                <w:sz w:val="16"/>
                <w:szCs w:val="16"/>
              </w:rPr>
              <w:t>70,0</w:t>
            </w:r>
          </w:p>
        </w:tc>
        <w:tc>
          <w:tcPr>
            <w:tcW w:w="2160" w:type="dxa"/>
            <w:shd w:val="clear" w:color="auto" w:fill="DBE5F1" w:themeFill="accent1" w:themeFillTint="33"/>
          </w:tcPr>
          <w:p w:rsidR="00602526" w:rsidRDefault="004923F2" w:rsidP="00827EA5">
            <w:pPr>
              <w:jc w:val="center"/>
              <w:rPr>
                <w:i/>
                <w:sz w:val="18"/>
                <w:szCs w:val="18"/>
              </w:rPr>
            </w:pPr>
            <w:r>
              <w:rPr>
                <w:i/>
                <w:sz w:val="18"/>
                <w:szCs w:val="18"/>
              </w:rPr>
              <w:t>79,6</w:t>
            </w:r>
          </w:p>
        </w:tc>
        <w:tc>
          <w:tcPr>
            <w:tcW w:w="1980" w:type="dxa"/>
            <w:shd w:val="clear" w:color="auto" w:fill="DBE5F1" w:themeFill="accent1" w:themeFillTint="33"/>
          </w:tcPr>
          <w:p w:rsidR="00602526" w:rsidRDefault="00602526" w:rsidP="00827EA5">
            <w:pPr>
              <w:jc w:val="center"/>
              <w:rPr>
                <w:i/>
                <w:sz w:val="18"/>
                <w:szCs w:val="18"/>
              </w:rPr>
            </w:pPr>
            <w:r>
              <w:rPr>
                <w:i/>
                <w:sz w:val="18"/>
                <w:szCs w:val="18"/>
              </w:rPr>
              <w:t>183,5</w:t>
            </w:r>
          </w:p>
        </w:tc>
        <w:tc>
          <w:tcPr>
            <w:tcW w:w="1890" w:type="dxa"/>
            <w:shd w:val="clear" w:color="auto" w:fill="DBE5F1" w:themeFill="accent1" w:themeFillTint="33"/>
          </w:tcPr>
          <w:p w:rsidR="00602526" w:rsidRDefault="00602526" w:rsidP="004923F2">
            <w:pPr>
              <w:jc w:val="center"/>
              <w:rPr>
                <w:i/>
                <w:sz w:val="18"/>
                <w:szCs w:val="18"/>
              </w:rPr>
            </w:pPr>
            <w:r>
              <w:rPr>
                <w:i/>
                <w:sz w:val="18"/>
                <w:szCs w:val="18"/>
              </w:rPr>
              <w:t>163,</w:t>
            </w:r>
            <w:r w:rsidR="004923F2">
              <w:rPr>
                <w:i/>
                <w:sz w:val="18"/>
                <w:szCs w:val="18"/>
              </w:rPr>
              <w:t>3</w:t>
            </w:r>
          </w:p>
        </w:tc>
      </w:tr>
    </w:tbl>
    <w:p w:rsidR="00827EA5" w:rsidRDefault="004C670B" w:rsidP="00827EA5">
      <w:pPr>
        <w:spacing w:after="0" w:line="240" w:lineRule="auto"/>
        <w:jc w:val="both"/>
        <w:rPr>
          <w:sz w:val="20"/>
          <w:szCs w:val="20"/>
        </w:rPr>
      </w:pPr>
      <w:r w:rsidRPr="009C48CC">
        <w:rPr>
          <w:sz w:val="20"/>
          <w:szCs w:val="20"/>
        </w:rPr>
        <w:t>Izvori: Aneks 2 Tabela realizacije projekata i utjecaja.</w:t>
      </w:r>
      <w:r>
        <w:rPr>
          <w:sz w:val="20"/>
          <w:szCs w:val="20"/>
        </w:rPr>
        <w:br/>
        <w:t>*</w:t>
      </w:r>
      <w:r w:rsidRPr="009C48CC">
        <w:rPr>
          <w:sz w:val="20"/>
          <w:szCs w:val="20"/>
        </w:rPr>
        <w:t xml:space="preserve">U ukupnom broju projekata po godinama </w:t>
      </w:r>
      <w:r>
        <w:rPr>
          <w:sz w:val="20"/>
          <w:szCs w:val="20"/>
        </w:rPr>
        <w:t>su uvršteni svi projekti za koji su planirana i realizirana sredstva.</w:t>
      </w:r>
    </w:p>
    <w:p w:rsidR="004C670B" w:rsidRDefault="004C670B" w:rsidP="00827EA5">
      <w:pPr>
        <w:spacing w:after="0" w:line="240" w:lineRule="auto"/>
        <w:jc w:val="both"/>
        <w:rPr>
          <w:sz w:val="20"/>
          <w:szCs w:val="20"/>
        </w:rPr>
      </w:pPr>
      <w:r w:rsidRPr="00827EA5">
        <w:rPr>
          <w:sz w:val="20"/>
          <w:szCs w:val="20"/>
        </w:rPr>
        <w:t>Napomena: Kao izvor za Tabelu 19 nije bilo moguće koristiti Planove implementacije 2+1 i Godišnje izvještaje o implementaciji Strategije zbog nekonzistentne forme, te nepotpunih podataka (npr. Godišnji izvještaj  implementaciji Strategije za 2011. i 2012. godinu ne sadrži podatke o projektu Uspostave otkupne stanice</w:t>
      </w:r>
      <w:r w:rsidR="0026591B" w:rsidRPr="00827EA5">
        <w:rPr>
          <w:sz w:val="20"/>
          <w:szCs w:val="20"/>
        </w:rPr>
        <w:t xml:space="preserve"> mlijeka</w:t>
      </w:r>
      <w:r w:rsidRPr="00827EA5">
        <w:rPr>
          <w:sz w:val="20"/>
          <w:szCs w:val="20"/>
        </w:rPr>
        <w:t xml:space="preserve">, s obzirom da Općina nije imala podatke o realizaciji ovog projekta iz vanjskih izvora prilikom pripreme izvještaja, u Planovima implementacije 1+2 vanjski izvori sredstava planiranih za strateške intervencije nisu razvrstani pojedinačno po godinama, nego sveukupno za trogodišnji period i dr.) </w:t>
      </w:r>
    </w:p>
    <w:p w:rsidR="00827EA5" w:rsidRPr="00827EA5" w:rsidRDefault="00827EA5" w:rsidP="00827EA5">
      <w:pPr>
        <w:spacing w:after="0" w:line="240" w:lineRule="auto"/>
        <w:jc w:val="both"/>
        <w:rPr>
          <w:sz w:val="20"/>
          <w:szCs w:val="20"/>
        </w:rPr>
      </w:pPr>
    </w:p>
    <w:p w:rsidR="00CF3EBE" w:rsidRDefault="00CF3EBE" w:rsidP="00827EA5">
      <w:pPr>
        <w:pStyle w:val="ListParagraph"/>
        <w:spacing w:after="0" w:line="240" w:lineRule="auto"/>
        <w:ind w:left="0"/>
        <w:jc w:val="both"/>
      </w:pPr>
      <w:r>
        <w:t>Kada je riječ o planiranju na godišnjoj osnovi, također je uočen nedovoljan nivo preciznosti u planiranju realizacije strateških intervencija, gdje ne bi trebalo biti mnogo odstupanja,  s obzirom da su Godišnji planovi implementacije detaljniji dokumenti koji zahtjevaju preciznije planiranje. Kao što je ranije navedeno, u određenim slučajevima premašivanja nivoa realiziranih u odnosu na nivo planiranih sredstava za realizaciju strateških intervencija na godišnjem nivou, radilo se o realizaciji većeg iznosa vrijednosti projekata nego je prvobitno bilo planirano. Kao što je moguće vidjeti iz Tabele 19, u 2014. godini ostvaren je najviši stepen usklađenosti planiran</w:t>
      </w:r>
      <w:r w:rsidR="002B3194">
        <w:t>ih i realiziranih projekata</w:t>
      </w:r>
      <w:r>
        <w:t xml:space="preserve">, zasnovano na iskustvima predstavnika ORT-a iz ranijeg perioda implementacije. </w:t>
      </w:r>
    </w:p>
    <w:p w:rsidR="00CF3EBE" w:rsidRPr="00476E2D" w:rsidRDefault="00CF3EBE" w:rsidP="00CF3EBE">
      <w:pPr>
        <w:pStyle w:val="ListParagraph"/>
        <w:spacing w:after="0" w:line="240" w:lineRule="auto"/>
        <w:ind w:left="0"/>
        <w:jc w:val="both"/>
      </w:pPr>
    </w:p>
    <w:p w:rsidR="00CF3EBE" w:rsidRPr="0032728C" w:rsidRDefault="00CF3EBE" w:rsidP="00CF3EBE">
      <w:pPr>
        <w:pStyle w:val="ListParagraph"/>
        <w:spacing w:after="0" w:line="240" w:lineRule="auto"/>
        <w:ind w:left="0"/>
        <w:jc w:val="both"/>
      </w:pPr>
      <w:r w:rsidRPr="0032728C">
        <w:lastRenderedPageBreak/>
        <w:t>U periodu 2011. – 2014. godina, realizacija planiranih sredstava iz Budžeta na godišnjem nivou se kretala u intervalu od 3</w:t>
      </w:r>
      <w:r w:rsidR="006A7E1F" w:rsidRPr="0032728C">
        <w:t>1</w:t>
      </w:r>
      <w:r w:rsidRPr="0032728C">
        <w:t>,</w:t>
      </w:r>
      <w:r w:rsidR="006A7E1F" w:rsidRPr="0032728C">
        <w:t>9</w:t>
      </w:r>
      <w:r w:rsidRPr="0032728C">
        <w:t xml:space="preserve">  – </w:t>
      </w:r>
      <w:r w:rsidR="002B3194" w:rsidRPr="0032728C">
        <w:t>87,7</w:t>
      </w:r>
      <w:r w:rsidRPr="0032728C">
        <w:t xml:space="preserve"> %, a realizacija planiranih sredstava iz vanjskih izvora u intervalu </w:t>
      </w:r>
      <w:r w:rsidR="002B3194" w:rsidRPr="0032728C">
        <w:t>88,1</w:t>
      </w:r>
      <w:r w:rsidRPr="0032728C">
        <w:t xml:space="preserve"> – </w:t>
      </w:r>
      <w:r w:rsidR="002B3194" w:rsidRPr="0032728C">
        <w:t>18</w:t>
      </w:r>
      <w:r w:rsidR="006A7E1F" w:rsidRPr="0032728C">
        <w:t>3</w:t>
      </w:r>
      <w:r w:rsidR="002B3194" w:rsidRPr="0032728C">
        <w:t>,</w:t>
      </w:r>
      <w:r w:rsidR="006A7E1F" w:rsidRPr="0032728C">
        <w:t>5</w:t>
      </w:r>
      <w:r w:rsidRPr="0032728C">
        <w:t xml:space="preserve">%, čemu je razlog prethodno opisan.  </w:t>
      </w:r>
    </w:p>
    <w:p w:rsidR="00CF3EBE" w:rsidRPr="0032728C" w:rsidRDefault="00CF3EBE" w:rsidP="00CF3EBE">
      <w:pPr>
        <w:pStyle w:val="ListParagraph"/>
        <w:spacing w:after="0" w:line="240" w:lineRule="auto"/>
        <w:ind w:left="0"/>
        <w:jc w:val="both"/>
      </w:pPr>
    </w:p>
    <w:p w:rsidR="00125147" w:rsidRPr="0032728C" w:rsidRDefault="00CF3EBE" w:rsidP="0021475E">
      <w:pPr>
        <w:pStyle w:val="ListParagraph"/>
        <w:spacing w:after="0" w:line="240" w:lineRule="auto"/>
        <w:ind w:left="0"/>
        <w:jc w:val="both"/>
      </w:pPr>
      <w:r w:rsidRPr="0032728C">
        <w:t xml:space="preserve">Kada je riječ o sredstvima iz općinskog budžeta može se uočiti, također, nedovoljna preciznost u planiranju, što je unaprijeđeno u posljednje dvije godine srednjoročnog perioda implementacije Strategije. </w:t>
      </w:r>
    </w:p>
    <w:p w:rsidR="00CF3EBE" w:rsidRDefault="00CF3EBE" w:rsidP="0021475E">
      <w:pPr>
        <w:pStyle w:val="ListParagraph"/>
        <w:spacing w:after="0" w:line="240" w:lineRule="auto"/>
        <w:ind w:left="0"/>
        <w:jc w:val="both"/>
      </w:pPr>
      <w:r w:rsidRPr="0032728C">
        <w:t>Posmatrajući ove podatke, može se zaključiti da je za naredni period implementacije Strategije u procesu</w:t>
      </w:r>
      <w:r>
        <w:t xml:space="preserve"> revizije potrebno, oslanjajući se na prethodna iskustva u realizaciji Str</w:t>
      </w:r>
      <w:r w:rsidR="00F14DDC">
        <w:t>a</w:t>
      </w:r>
      <w:r>
        <w:t>tegije, preciznije razmotriti mogućnosti finansiranja iz općinskog Budžeta, razmotriti planove i fondove viših nivoa vlasti (npr. u pripremi je Strategija razvoja Tuzlanskog kantona za period 2016.-2020. godina, Federalni fond za pomoć nastradalim područjima), realno procijeniti mogućnosti finansiranja projekata iz međunarodnih fondova (IPA fondovi, Svjetska banka i dr.), kako bi se doprinijelo unapređenju stepena omjera planiranih i realiziranih sredstava, a time osigurao i veći doprinos ostvarenju ciljeva postavljenih u Strategiji.</w:t>
      </w:r>
    </w:p>
    <w:p w:rsidR="00F14DDC" w:rsidRDefault="00F14DDC" w:rsidP="0021475E">
      <w:pPr>
        <w:pStyle w:val="ListParagraph"/>
        <w:spacing w:after="0" w:line="240" w:lineRule="auto"/>
        <w:ind w:left="0"/>
        <w:jc w:val="both"/>
      </w:pPr>
    </w:p>
    <w:p w:rsidR="00B41F95" w:rsidRDefault="00B41F95" w:rsidP="0021475E">
      <w:pPr>
        <w:spacing w:after="0" w:line="240" w:lineRule="auto"/>
        <w:jc w:val="both"/>
      </w:pPr>
      <w:r w:rsidRPr="003F1F1E">
        <w:t xml:space="preserve">Pored projekata koji su obuhvaćeni Strategijom, odnosno, planovima implementacije, u proteklom srednjoročnom periodu je uočeno da </w:t>
      </w:r>
      <w:r>
        <w:t>su</w:t>
      </w:r>
      <w:r w:rsidRPr="003F1F1E">
        <w:t xml:space="preserve"> implementiran</w:t>
      </w:r>
      <w:r>
        <w:t>a</w:t>
      </w:r>
      <w:r w:rsidRPr="003F1F1E">
        <w:t xml:space="preserve"> i </w:t>
      </w:r>
      <w:r>
        <w:t>23</w:t>
      </w:r>
      <w:r w:rsidRPr="003F1F1E">
        <w:t xml:space="preserve"> projekata koji su utjecali na ostvarenje sektorskih ciljeva a nisu planirani putem ključnih alata operacionalizacije Strategije. Ovi projekti su realizirani uglavnom u  sklopu posebnih programa drugih organizacija i institucija ali i JLS,</w:t>
      </w:r>
      <w:r>
        <w:t xml:space="preserve"> </w:t>
      </w:r>
      <w:r w:rsidRPr="003F1F1E">
        <w:t>međutim, za ove projekte nisu bile dostupne informacije</w:t>
      </w:r>
      <w:r>
        <w:t xml:space="preserve"> o njihovoj pripremi i provođenju </w:t>
      </w:r>
      <w:r w:rsidRPr="003F1F1E">
        <w:t>niti je bio poznat njihov eventualni utjecaj na realizaciju Strategije, zbog čega nisu bili uključivani u planove implementacije.</w:t>
      </w:r>
      <w:r>
        <w:t xml:space="preserve"> Ukupna realizirana sredstva za ove projekte iznose 1.064.001</w:t>
      </w:r>
      <w:r w:rsidRPr="00671D51">
        <w:t xml:space="preserve"> </w:t>
      </w:r>
      <w:r>
        <w:t xml:space="preserve"> KM. </w:t>
      </w:r>
    </w:p>
    <w:p w:rsidR="00B41F95" w:rsidRDefault="00B41F95" w:rsidP="0021475E">
      <w:pPr>
        <w:spacing w:after="0" w:line="240" w:lineRule="auto"/>
        <w:jc w:val="both"/>
      </w:pPr>
    </w:p>
    <w:p w:rsidR="00CF3EBE" w:rsidRDefault="00CF3EBE" w:rsidP="0021475E">
      <w:pPr>
        <w:spacing w:after="0" w:line="240" w:lineRule="auto"/>
        <w:jc w:val="both"/>
      </w:pPr>
      <w:r>
        <w:t>U pogledu novih projekata može se zaključiti da je najveći broj realiziranih vezan za oblast društvenog razvoja (</w:t>
      </w:r>
      <w:r w:rsidR="00784251">
        <w:t>19</w:t>
      </w:r>
      <w:r>
        <w:t>), zatim za oblast zaštite okoliša (</w:t>
      </w:r>
      <w:r w:rsidR="00784251">
        <w:t xml:space="preserve">3 </w:t>
      </w:r>
      <w:r>
        <w:t>) te ekonomskog razvoja (1). Pregled projekata koji nisu bili u sektorskim planovima, odnosno koji nisu bili predviđeni Strategijom</w:t>
      </w:r>
      <w:r w:rsidR="00D83742">
        <w:t xml:space="preserve"> niti Planovima implementacije</w:t>
      </w:r>
      <w:r>
        <w:t xml:space="preserve">, dat je u </w:t>
      </w:r>
      <w:r w:rsidR="0021475E">
        <w:t>T</w:t>
      </w:r>
      <w:r>
        <w:t>abeli</w:t>
      </w:r>
      <w:r w:rsidR="0021475E">
        <w:t xml:space="preserve"> 20</w:t>
      </w:r>
      <w:r>
        <w:t>.</w:t>
      </w:r>
    </w:p>
    <w:p w:rsidR="00692072" w:rsidRPr="00A32979" w:rsidRDefault="00692072" w:rsidP="00CF3EBE">
      <w:pPr>
        <w:spacing w:after="0" w:line="240" w:lineRule="auto"/>
        <w:jc w:val="both"/>
      </w:pPr>
    </w:p>
    <w:p w:rsidR="00016280" w:rsidRDefault="00016280" w:rsidP="00DC7E29">
      <w:pPr>
        <w:pStyle w:val="Caption"/>
        <w:keepNext/>
        <w:spacing w:after="0"/>
        <w:jc w:val="center"/>
      </w:pPr>
      <w:r>
        <w:t xml:space="preserve">Tabela </w:t>
      </w:r>
      <w:r w:rsidR="005D0A73">
        <w:fldChar w:fldCharType="begin"/>
      </w:r>
      <w:r w:rsidR="00D54B81">
        <w:instrText xml:space="preserve"> SEQ Tabela \* ARABIC </w:instrText>
      </w:r>
      <w:r w:rsidR="005D0A73">
        <w:fldChar w:fldCharType="separate"/>
      </w:r>
      <w:r w:rsidR="0032728C">
        <w:rPr>
          <w:noProof/>
        </w:rPr>
        <w:t>20</w:t>
      </w:r>
      <w:r w:rsidR="005D0A73">
        <w:rPr>
          <w:noProof/>
        </w:rPr>
        <w:fldChar w:fldCharType="end"/>
      </w:r>
      <w:r>
        <w:t xml:space="preserve">. </w:t>
      </w:r>
      <w:r w:rsidRPr="00016280">
        <w:rPr>
          <w:b w:val="0"/>
          <w:i/>
          <w:color w:val="auto"/>
        </w:rPr>
        <w:t>Pregled projekata koji su implementirani u periodu 201</w:t>
      </w:r>
      <w:r>
        <w:rPr>
          <w:b w:val="0"/>
          <w:i/>
          <w:color w:val="auto"/>
        </w:rPr>
        <w:t>1</w:t>
      </w:r>
      <w:r w:rsidRPr="00016280">
        <w:rPr>
          <w:b w:val="0"/>
          <w:i/>
          <w:color w:val="auto"/>
        </w:rPr>
        <w:t>.-201</w:t>
      </w:r>
      <w:r>
        <w:rPr>
          <w:b w:val="0"/>
          <w:i/>
          <w:color w:val="auto"/>
        </w:rPr>
        <w:t>4</w:t>
      </w:r>
      <w:r w:rsidRPr="00016280">
        <w:rPr>
          <w:b w:val="0"/>
          <w:i/>
          <w:color w:val="auto"/>
        </w:rPr>
        <w:t xml:space="preserve">. </w:t>
      </w:r>
      <w:r w:rsidR="00D83742">
        <w:rPr>
          <w:b w:val="0"/>
          <w:i/>
          <w:color w:val="auto"/>
        </w:rPr>
        <w:t>g</w:t>
      </w:r>
      <w:r w:rsidR="00D83742" w:rsidRPr="00016280">
        <w:rPr>
          <w:b w:val="0"/>
          <w:i/>
          <w:color w:val="auto"/>
        </w:rPr>
        <w:t>odine</w:t>
      </w:r>
      <w:r w:rsidR="00D83742">
        <w:rPr>
          <w:b w:val="0"/>
          <w:i/>
          <w:color w:val="auto"/>
        </w:rPr>
        <w:t>,</w:t>
      </w:r>
      <w:r w:rsidRPr="00016280">
        <w:rPr>
          <w:b w:val="0"/>
          <w:i/>
          <w:color w:val="auto"/>
        </w:rPr>
        <w:t xml:space="preserve"> a koji nisu u sektorskim planovima Strategije razvoja</w:t>
      </w:r>
      <w:r w:rsidR="00D83742">
        <w:rPr>
          <w:b w:val="0"/>
          <w:i/>
          <w:color w:val="auto"/>
        </w:rPr>
        <w:t xml:space="preserve"> </w:t>
      </w:r>
      <w:r w:rsidR="00B41F95">
        <w:rPr>
          <w:b w:val="0"/>
          <w:i/>
          <w:color w:val="auto"/>
        </w:rPr>
        <w:t>i p</w:t>
      </w:r>
      <w:r w:rsidR="00D83742">
        <w:rPr>
          <w:b w:val="0"/>
          <w:i/>
          <w:color w:val="auto"/>
        </w:rPr>
        <w:t>lanovima implementacije</w:t>
      </w:r>
    </w:p>
    <w:tbl>
      <w:tblPr>
        <w:tblStyle w:val="TableGrid"/>
        <w:tblW w:w="0" w:type="auto"/>
        <w:tblLook w:val="04A0"/>
      </w:tblPr>
      <w:tblGrid>
        <w:gridCol w:w="7763"/>
        <w:gridCol w:w="1592"/>
      </w:tblGrid>
      <w:tr w:rsidR="00144D5A" w:rsidRPr="008913A6" w:rsidTr="0021475E">
        <w:tc>
          <w:tcPr>
            <w:tcW w:w="7763" w:type="dxa"/>
            <w:shd w:val="clear" w:color="auto" w:fill="D9D9D9" w:themeFill="background1" w:themeFillShade="D9"/>
          </w:tcPr>
          <w:p w:rsidR="00144D5A" w:rsidRPr="008913A6" w:rsidRDefault="00032E6D" w:rsidP="00CF3EBE">
            <w:pPr>
              <w:jc w:val="both"/>
              <w:rPr>
                <w:b/>
                <w:sz w:val="20"/>
                <w:szCs w:val="20"/>
              </w:rPr>
            </w:pPr>
            <w:r w:rsidRPr="008913A6">
              <w:rPr>
                <w:b/>
                <w:sz w:val="20"/>
                <w:szCs w:val="20"/>
              </w:rPr>
              <w:t>Projekt</w:t>
            </w:r>
          </w:p>
        </w:tc>
        <w:tc>
          <w:tcPr>
            <w:tcW w:w="1592" w:type="dxa"/>
            <w:shd w:val="clear" w:color="auto" w:fill="D9D9D9" w:themeFill="background1" w:themeFillShade="D9"/>
          </w:tcPr>
          <w:p w:rsidR="00144D5A" w:rsidRPr="008913A6" w:rsidRDefault="00032E6D" w:rsidP="00CF3EBE">
            <w:pPr>
              <w:jc w:val="center"/>
              <w:rPr>
                <w:b/>
                <w:sz w:val="20"/>
                <w:szCs w:val="20"/>
              </w:rPr>
            </w:pPr>
            <w:r w:rsidRPr="008913A6">
              <w:rPr>
                <w:b/>
                <w:sz w:val="20"/>
                <w:szCs w:val="20"/>
              </w:rPr>
              <w:t>Iznos</w:t>
            </w:r>
            <w:r w:rsidR="00E137A3" w:rsidRPr="008913A6">
              <w:rPr>
                <w:b/>
                <w:sz w:val="20"/>
                <w:szCs w:val="20"/>
              </w:rPr>
              <w:t xml:space="preserve"> u KM</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Učešće općine Doboj Istok i privrednika na Gračaničkom sajmu „Grapos exspo“ u aprilu 2013</w:t>
            </w:r>
            <w:r>
              <w:rPr>
                <w:rStyle w:val="st"/>
                <w:sz w:val="20"/>
                <w:szCs w:val="20"/>
              </w:rPr>
              <w:t>.</w:t>
            </w:r>
            <w:r w:rsidRPr="003D481F">
              <w:rPr>
                <w:rStyle w:val="st"/>
                <w:sz w:val="20"/>
                <w:szCs w:val="20"/>
              </w:rPr>
              <w:t xml:space="preserve"> godin</w:t>
            </w:r>
            <w:r>
              <w:rPr>
                <w:rStyle w:val="st"/>
                <w:sz w:val="20"/>
                <w:szCs w:val="20"/>
              </w:rPr>
              <w:t>e</w:t>
            </w:r>
          </w:p>
        </w:tc>
        <w:tc>
          <w:tcPr>
            <w:tcW w:w="1592" w:type="dxa"/>
            <w:shd w:val="clear" w:color="auto" w:fill="auto"/>
          </w:tcPr>
          <w:p w:rsidR="00CF3EBE" w:rsidRPr="003D481F" w:rsidRDefault="00CF3EBE" w:rsidP="001F3CB7">
            <w:pPr>
              <w:jc w:val="right"/>
              <w:rPr>
                <w:sz w:val="20"/>
                <w:szCs w:val="20"/>
              </w:rPr>
            </w:pPr>
            <w:r w:rsidRPr="003D481F">
              <w:rPr>
                <w:sz w:val="20"/>
                <w:szCs w:val="20"/>
              </w:rPr>
              <w:t>2.810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Nabavka metalnih ormara</w:t>
            </w:r>
          </w:p>
        </w:tc>
        <w:tc>
          <w:tcPr>
            <w:tcW w:w="1592" w:type="dxa"/>
            <w:shd w:val="clear" w:color="auto" w:fill="auto"/>
          </w:tcPr>
          <w:p w:rsidR="00CF3EBE" w:rsidRPr="003D481F" w:rsidRDefault="00CF3EBE" w:rsidP="001F3CB7">
            <w:pPr>
              <w:jc w:val="right"/>
              <w:rPr>
                <w:sz w:val="20"/>
                <w:szCs w:val="20"/>
              </w:rPr>
            </w:pPr>
            <w:r w:rsidRPr="003D481F">
              <w:rPr>
                <w:sz w:val="20"/>
                <w:szCs w:val="20"/>
              </w:rPr>
              <w:t>15.216</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rasvjete Johovak</w:t>
            </w:r>
          </w:p>
        </w:tc>
        <w:tc>
          <w:tcPr>
            <w:tcW w:w="1592" w:type="dxa"/>
            <w:shd w:val="clear" w:color="auto" w:fill="auto"/>
          </w:tcPr>
          <w:p w:rsidR="00CF3EBE" w:rsidRPr="003D481F" w:rsidRDefault="00CF3EBE" w:rsidP="001F3CB7">
            <w:pPr>
              <w:jc w:val="right"/>
              <w:rPr>
                <w:sz w:val="20"/>
                <w:szCs w:val="20"/>
              </w:rPr>
            </w:pPr>
            <w:r w:rsidRPr="003D481F">
              <w:rPr>
                <w:sz w:val="20"/>
                <w:szCs w:val="20"/>
              </w:rPr>
              <w:t>2.186</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rezervoara Klotex</w:t>
            </w:r>
          </w:p>
        </w:tc>
        <w:tc>
          <w:tcPr>
            <w:tcW w:w="1592" w:type="dxa"/>
            <w:shd w:val="clear" w:color="auto" w:fill="auto"/>
          </w:tcPr>
          <w:p w:rsidR="00CF3EBE" w:rsidRPr="003D481F" w:rsidRDefault="00CF3EBE" w:rsidP="001F3CB7">
            <w:pPr>
              <w:jc w:val="right"/>
              <w:rPr>
                <w:sz w:val="20"/>
                <w:szCs w:val="20"/>
              </w:rPr>
            </w:pPr>
            <w:r w:rsidRPr="003D481F">
              <w:rPr>
                <w:sz w:val="20"/>
                <w:szCs w:val="20"/>
              </w:rPr>
              <w:t>326.736</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Izrada projekata iz oblasti ekologije</w:t>
            </w:r>
          </w:p>
        </w:tc>
        <w:tc>
          <w:tcPr>
            <w:tcW w:w="1592" w:type="dxa"/>
            <w:shd w:val="clear" w:color="auto" w:fill="auto"/>
          </w:tcPr>
          <w:p w:rsidR="00CF3EBE" w:rsidRPr="003D481F" w:rsidRDefault="00CF3EBE" w:rsidP="001F3CB7">
            <w:pPr>
              <w:jc w:val="right"/>
              <w:rPr>
                <w:sz w:val="20"/>
                <w:szCs w:val="20"/>
              </w:rPr>
            </w:pPr>
            <w:r w:rsidRPr="003D481F">
              <w:rPr>
                <w:sz w:val="20"/>
                <w:szCs w:val="20"/>
              </w:rPr>
              <w:t>41.423</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ulične rasvjete Škola -Brđani</w:t>
            </w:r>
          </w:p>
        </w:tc>
        <w:tc>
          <w:tcPr>
            <w:tcW w:w="1592" w:type="dxa"/>
            <w:shd w:val="clear" w:color="auto" w:fill="auto"/>
          </w:tcPr>
          <w:p w:rsidR="00CF3EBE" w:rsidRPr="003D481F" w:rsidRDefault="00CF3EBE" w:rsidP="001F3CB7">
            <w:pPr>
              <w:jc w:val="right"/>
              <w:rPr>
                <w:sz w:val="20"/>
                <w:szCs w:val="20"/>
              </w:rPr>
            </w:pPr>
            <w:r w:rsidRPr="003D481F">
              <w:rPr>
                <w:sz w:val="20"/>
                <w:szCs w:val="20"/>
              </w:rPr>
              <w:t>14.000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ulične rasvjete Sokak -Vrba</w:t>
            </w:r>
          </w:p>
        </w:tc>
        <w:tc>
          <w:tcPr>
            <w:tcW w:w="1592" w:type="dxa"/>
            <w:shd w:val="clear" w:color="auto" w:fill="auto"/>
          </w:tcPr>
          <w:p w:rsidR="00CF3EBE" w:rsidRPr="003D481F" w:rsidRDefault="00CF3EBE" w:rsidP="001F3CB7">
            <w:pPr>
              <w:jc w:val="right"/>
              <w:rPr>
                <w:sz w:val="20"/>
                <w:szCs w:val="20"/>
              </w:rPr>
            </w:pPr>
            <w:r w:rsidRPr="003D481F">
              <w:rPr>
                <w:sz w:val="20"/>
                <w:szCs w:val="20"/>
              </w:rPr>
              <w:t>5.911</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ulične rasvjete Sokak -Čarbina</w:t>
            </w:r>
          </w:p>
        </w:tc>
        <w:tc>
          <w:tcPr>
            <w:tcW w:w="1592" w:type="dxa"/>
            <w:shd w:val="clear" w:color="auto" w:fill="auto"/>
          </w:tcPr>
          <w:p w:rsidR="00CF3EBE" w:rsidRPr="003D481F" w:rsidRDefault="00CF3EBE" w:rsidP="001F3CB7">
            <w:pPr>
              <w:jc w:val="right"/>
              <w:rPr>
                <w:sz w:val="20"/>
                <w:szCs w:val="20"/>
              </w:rPr>
            </w:pPr>
            <w:r w:rsidRPr="003D481F">
              <w:rPr>
                <w:sz w:val="20"/>
                <w:szCs w:val="20"/>
              </w:rPr>
              <w:t>5.946</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Uređenje desne obale rijeke Spreče na lokalitetu Vrba u Klokotnici</w:t>
            </w:r>
          </w:p>
        </w:tc>
        <w:tc>
          <w:tcPr>
            <w:tcW w:w="1592" w:type="dxa"/>
            <w:shd w:val="clear" w:color="auto" w:fill="auto"/>
          </w:tcPr>
          <w:p w:rsidR="00CF3EBE" w:rsidRPr="003D481F" w:rsidRDefault="00CF3EBE" w:rsidP="001F3CB7">
            <w:pPr>
              <w:jc w:val="right"/>
              <w:rPr>
                <w:sz w:val="20"/>
                <w:szCs w:val="20"/>
              </w:rPr>
            </w:pPr>
            <w:r w:rsidRPr="003D481F">
              <w:rPr>
                <w:sz w:val="20"/>
                <w:szCs w:val="20"/>
              </w:rPr>
              <w:t>100.000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 xml:space="preserve">Uređenje desne obale rijeke Spreče na lokalitetu Oključak u Brijesnici Maloj  </w:t>
            </w:r>
          </w:p>
        </w:tc>
        <w:tc>
          <w:tcPr>
            <w:tcW w:w="1592" w:type="dxa"/>
            <w:shd w:val="clear" w:color="auto" w:fill="auto"/>
          </w:tcPr>
          <w:p w:rsidR="00CF3EBE" w:rsidRPr="003D481F" w:rsidRDefault="00CF3EBE" w:rsidP="001F3CB7">
            <w:pPr>
              <w:jc w:val="right"/>
              <w:rPr>
                <w:sz w:val="20"/>
                <w:szCs w:val="20"/>
              </w:rPr>
            </w:pPr>
            <w:r w:rsidRPr="003D481F">
              <w:rPr>
                <w:sz w:val="20"/>
                <w:szCs w:val="20"/>
              </w:rPr>
              <w:t>100.000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Rekonstrukcija vodosnadbjevanja Stanić Rijeka-Hodžići</w:t>
            </w:r>
          </w:p>
        </w:tc>
        <w:tc>
          <w:tcPr>
            <w:tcW w:w="1592" w:type="dxa"/>
            <w:shd w:val="clear" w:color="auto" w:fill="auto"/>
          </w:tcPr>
          <w:p w:rsidR="00CF3EBE" w:rsidRPr="003D481F" w:rsidRDefault="00CF3EBE" w:rsidP="001F3CB7">
            <w:pPr>
              <w:jc w:val="right"/>
              <w:rPr>
                <w:sz w:val="20"/>
                <w:szCs w:val="20"/>
              </w:rPr>
            </w:pPr>
            <w:r w:rsidRPr="003D481F">
              <w:rPr>
                <w:sz w:val="20"/>
                <w:szCs w:val="20"/>
              </w:rPr>
              <w:t>210.000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Izrada projektne dokumentacije za sanaciju i izgradnju puta Kapak-Podpalučci</w:t>
            </w:r>
          </w:p>
        </w:tc>
        <w:tc>
          <w:tcPr>
            <w:tcW w:w="1592" w:type="dxa"/>
            <w:shd w:val="clear" w:color="auto" w:fill="auto"/>
          </w:tcPr>
          <w:p w:rsidR="00CF3EBE" w:rsidRPr="003D481F" w:rsidRDefault="00CF3EBE" w:rsidP="001F3CB7">
            <w:pPr>
              <w:jc w:val="right"/>
              <w:rPr>
                <w:sz w:val="20"/>
                <w:szCs w:val="20"/>
              </w:rPr>
            </w:pPr>
            <w:r w:rsidRPr="003D481F">
              <w:rPr>
                <w:sz w:val="20"/>
                <w:szCs w:val="20"/>
              </w:rPr>
              <w:t>1.200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Izgradnja javne ulične rasvjete Dizdari-Plane u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29.407</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Izrada Web sajta općine Doboj Istok</w:t>
            </w:r>
          </w:p>
        </w:tc>
        <w:tc>
          <w:tcPr>
            <w:tcW w:w="1592" w:type="dxa"/>
            <w:shd w:val="clear" w:color="auto" w:fill="auto"/>
          </w:tcPr>
          <w:p w:rsidR="00CF3EBE" w:rsidRPr="003D481F" w:rsidRDefault="00CF3EBE" w:rsidP="001F3CB7">
            <w:pPr>
              <w:jc w:val="right"/>
              <w:rPr>
                <w:sz w:val="20"/>
                <w:szCs w:val="20"/>
              </w:rPr>
            </w:pPr>
            <w:r w:rsidRPr="003D481F">
              <w:rPr>
                <w:sz w:val="20"/>
                <w:szCs w:val="20"/>
              </w:rPr>
              <w:t>1.200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Rekonstrukcija i asfaltiranje puta Kapak-Raskrsnica kod trgovine Suhopoljka u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93.385</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Izrada projektne dokumentacije za ukoritavanje lokalnog vodotoka „Dolić“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5.500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Ucjevljenje i ukoritavanje kanala na lokalitetu Duge njive kod kuće Mustafić Omera</w:t>
            </w:r>
          </w:p>
        </w:tc>
        <w:tc>
          <w:tcPr>
            <w:tcW w:w="1592" w:type="dxa"/>
            <w:shd w:val="clear" w:color="auto" w:fill="auto"/>
          </w:tcPr>
          <w:p w:rsidR="00CF3EBE" w:rsidRPr="003D481F" w:rsidRDefault="00CF3EBE" w:rsidP="001F3CB7">
            <w:pPr>
              <w:jc w:val="right"/>
              <w:rPr>
                <w:sz w:val="20"/>
                <w:szCs w:val="20"/>
              </w:rPr>
            </w:pPr>
            <w:r w:rsidRPr="003D481F">
              <w:rPr>
                <w:sz w:val="20"/>
                <w:szCs w:val="20"/>
              </w:rPr>
              <w:t>5.900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t>Ukoritavanje lokalnog vodotoka Dolić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50.000</w:t>
            </w:r>
          </w:p>
        </w:tc>
      </w:tr>
      <w:tr w:rsidR="00CF3EBE" w:rsidRPr="008913A6" w:rsidTr="0021475E">
        <w:tc>
          <w:tcPr>
            <w:tcW w:w="7763" w:type="dxa"/>
            <w:shd w:val="clear" w:color="auto" w:fill="auto"/>
          </w:tcPr>
          <w:p w:rsidR="00CF3EBE" w:rsidRPr="003D481F" w:rsidRDefault="00CF3EBE" w:rsidP="001F3CB7">
            <w:pPr>
              <w:jc w:val="both"/>
              <w:rPr>
                <w:rStyle w:val="st"/>
                <w:sz w:val="20"/>
                <w:szCs w:val="20"/>
              </w:rPr>
            </w:pPr>
            <w:r w:rsidRPr="003D481F">
              <w:rPr>
                <w:rStyle w:val="st"/>
                <w:sz w:val="20"/>
                <w:szCs w:val="20"/>
              </w:rPr>
              <w:lastRenderedPageBreak/>
              <w:t>Asvaltiranje puta Polje stanić Rijeka</w:t>
            </w:r>
          </w:p>
        </w:tc>
        <w:tc>
          <w:tcPr>
            <w:tcW w:w="1592" w:type="dxa"/>
            <w:shd w:val="clear" w:color="auto" w:fill="auto"/>
          </w:tcPr>
          <w:p w:rsidR="00CF3EBE" w:rsidRPr="003D481F" w:rsidRDefault="00CF3EBE" w:rsidP="001F3CB7">
            <w:pPr>
              <w:jc w:val="right"/>
              <w:rPr>
                <w:sz w:val="20"/>
                <w:szCs w:val="20"/>
              </w:rPr>
            </w:pPr>
            <w:r w:rsidRPr="003D481F">
              <w:rPr>
                <w:sz w:val="20"/>
                <w:szCs w:val="20"/>
              </w:rPr>
              <w:t>5.978</w:t>
            </w:r>
          </w:p>
        </w:tc>
      </w:tr>
      <w:tr w:rsidR="00CF3EBE" w:rsidRPr="008913A6" w:rsidTr="0021475E">
        <w:tc>
          <w:tcPr>
            <w:tcW w:w="7763" w:type="dxa"/>
            <w:shd w:val="clear" w:color="auto" w:fill="auto"/>
          </w:tcPr>
          <w:p w:rsidR="00CF3EBE" w:rsidRPr="003D481F" w:rsidRDefault="00CF3EBE" w:rsidP="001F3CB7">
            <w:pPr>
              <w:jc w:val="both"/>
              <w:rPr>
                <w:sz w:val="20"/>
                <w:szCs w:val="20"/>
              </w:rPr>
            </w:pPr>
            <w:r w:rsidRPr="003D481F">
              <w:rPr>
                <w:sz w:val="20"/>
                <w:szCs w:val="20"/>
              </w:rPr>
              <w:t>Ukoritavanje lokalnog vodotoka Dolić-Zedina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21.973</w:t>
            </w:r>
          </w:p>
        </w:tc>
      </w:tr>
      <w:tr w:rsidR="00CF3EBE" w:rsidRPr="008913A6" w:rsidTr="0021475E">
        <w:trPr>
          <w:trHeight w:val="505"/>
        </w:trPr>
        <w:tc>
          <w:tcPr>
            <w:tcW w:w="7763" w:type="dxa"/>
            <w:shd w:val="clear" w:color="auto" w:fill="auto"/>
          </w:tcPr>
          <w:p w:rsidR="00CF3EBE" w:rsidRPr="003D481F" w:rsidRDefault="00CF3EBE" w:rsidP="001F3CB7">
            <w:pPr>
              <w:jc w:val="both"/>
              <w:rPr>
                <w:sz w:val="20"/>
                <w:szCs w:val="20"/>
              </w:rPr>
            </w:pPr>
            <w:r w:rsidRPr="003D481F">
              <w:rPr>
                <w:sz w:val="20"/>
                <w:szCs w:val="20"/>
              </w:rPr>
              <w:t>Izrada glavnog projekta za odvodnjavanje površinskih oborinskih voda u naselju „Luke“  MZ Klokotnica</w:t>
            </w:r>
          </w:p>
        </w:tc>
        <w:tc>
          <w:tcPr>
            <w:tcW w:w="1592" w:type="dxa"/>
            <w:shd w:val="clear" w:color="auto" w:fill="auto"/>
          </w:tcPr>
          <w:p w:rsidR="00CF3EBE" w:rsidRPr="003D481F" w:rsidRDefault="00CF3EBE" w:rsidP="001F3CB7">
            <w:pPr>
              <w:jc w:val="right"/>
              <w:rPr>
                <w:sz w:val="20"/>
                <w:szCs w:val="20"/>
              </w:rPr>
            </w:pPr>
            <w:r w:rsidRPr="003D481F">
              <w:rPr>
                <w:sz w:val="20"/>
                <w:szCs w:val="20"/>
              </w:rPr>
              <w:t>10.530</w:t>
            </w:r>
          </w:p>
        </w:tc>
      </w:tr>
      <w:tr w:rsidR="00CF3EBE" w:rsidRPr="008913A6" w:rsidTr="0021475E">
        <w:trPr>
          <w:trHeight w:val="269"/>
        </w:trPr>
        <w:tc>
          <w:tcPr>
            <w:tcW w:w="7763" w:type="dxa"/>
            <w:shd w:val="clear" w:color="auto" w:fill="auto"/>
          </w:tcPr>
          <w:p w:rsidR="00CF3EBE" w:rsidRPr="003D481F" w:rsidRDefault="00CF3EBE" w:rsidP="001F3CB7">
            <w:pPr>
              <w:jc w:val="both"/>
              <w:rPr>
                <w:sz w:val="20"/>
                <w:szCs w:val="20"/>
              </w:rPr>
            </w:pPr>
            <w:r w:rsidRPr="003D481F">
              <w:rPr>
                <w:sz w:val="20"/>
                <w:szCs w:val="20"/>
              </w:rPr>
              <w:t xml:space="preserve">Čišćenje putnog pojasa mgistralnog puta u općini Doboj Istok  </w:t>
            </w:r>
          </w:p>
        </w:tc>
        <w:tc>
          <w:tcPr>
            <w:tcW w:w="1592" w:type="dxa"/>
            <w:shd w:val="clear" w:color="auto" w:fill="auto"/>
          </w:tcPr>
          <w:p w:rsidR="00CF3EBE" w:rsidRPr="003D481F" w:rsidRDefault="00CF3EBE" w:rsidP="001F3CB7">
            <w:pPr>
              <w:jc w:val="right"/>
              <w:rPr>
                <w:sz w:val="20"/>
                <w:szCs w:val="20"/>
              </w:rPr>
            </w:pPr>
            <w:r w:rsidRPr="003D481F">
              <w:rPr>
                <w:sz w:val="20"/>
                <w:szCs w:val="20"/>
              </w:rPr>
              <w:t>4.700</w:t>
            </w:r>
          </w:p>
        </w:tc>
      </w:tr>
      <w:tr w:rsidR="00CF3EBE" w:rsidRPr="008913A6" w:rsidTr="0021475E">
        <w:trPr>
          <w:trHeight w:val="272"/>
        </w:trPr>
        <w:tc>
          <w:tcPr>
            <w:tcW w:w="7763" w:type="dxa"/>
            <w:shd w:val="clear" w:color="auto" w:fill="auto"/>
          </w:tcPr>
          <w:p w:rsidR="00CF3EBE" w:rsidRPr="003D481F" w:rsidRDefault="00CF3EBE" w:rsidP="001F3CB7">
            <w:pPr>
              <w:jc w:val="both"/>
              <w:rPr>
                <w:sz w:val="20"/>
                <w:szCs w:val="20"/>
              </w:rPr>
            </w:pPr>
            <w:r w:rsidRPr="003D481F">
              <w:rPr>
                <w:sz w:val="20"/>
                <w:szCs w:val="20"/>
              </w:rPr>
              <w:t>Vanjsko uređenje Doma kulture MZ Lukavica Rijeka</w:t>
            </w:r>
          </w:p>
        </w:tc>
        <w:tc>
          <w:tcPr>
            <w:tcW w:w="1592" w:type="dxa"/>
            <w:shd w:val="clear" w:color="auto" w:fill="auto"/>
          </w:tcPr>
          <w:p w:rsidR="00CF3EBE" w:rsidRPr="003D481F" w:rsidRDefault="00CF3EBE" w:rsidP="001F3CB7">
            <w:pPr>
              <w:jc w:val="right"/>
              <w:rPr>
                <w:sz w:val="20"/>
                <w:szCs w:val="20"/>
              </w:rPr>
            </w:pPr>
            <w:r w:rsidRPr="003D481F">
              <w:rPr>
                <w:sz w:val="20"/>
                <w:szCs w:val="20"/>
              </w:rPr>
              <w:t>10.000</w:t>
            </w:r>
          </w:p>
        </w:tc>
      </w:tr>
      <w:tr w:rsidR="00CF3EBE" w:rsidRPr="008913A6" w:rsidTr="0021475E">
        <w:trPr>
          <w:trHeight w:val="407"/>
        </w:trPr>
        <w:tc>
          <w:tcPr>
            <w:tcW w:w="7763" w:type="dxa"/>
          </w:tcPr>
          <w:p w:rsidR="00CF3EBE" w:rsidRPr="008913A6" w:rsidRDefault="00CF3EBE" w:rsidP="001F3CB7">
            <w:pPr>
              <w:jc w:val="right"/>
              <w:rPr>
                <w:b/>
                <w:sz w:val="20"/>
                <w:szCs w:val="20"/>
              </w:rPr>
            </w:pPr>
            <w:r w:rsidRPr="008913A6">
              <w:rPr>
                <w:b/>
                <w:sz w:val="20"/>
                <w:szCs w:val="20"/>
              </w:rPr>
              <w:t xml:space="preserve">UKUPNO U PERIODU </w:t>
            </w:r>
            <w:r w:rsidRPr="00016280">
              <w:rPr>
                <w:b/>
                <w:sz w:val="20"/>
                <w:szCs w:val="20"/>
              </w:rPr>
              <w:t>2011.-2014</w:t>
            </w:r>
            <w:r w:rsidRPr="008913A6">
              <w:rPr>
                <w:b/>
                <w:sz w:val="20"/>
                <w:szCs w:val="20"/>
              </w:rPr>
              <w:t>. GODINA:</w:t>
            </w:r>
          </w:p>
        </w:tc>
        <w:tc>
          <w:tcPr>
            <w:tcW w:w="1592" w:type="dxa"/>
          </w:tcPr>
          <w:p w:rsidR="00CF3EBE" w:rsidRPr="008913A6" w:rsidRDefault="00784251" w:rsidP="00D83742">
            <w:pPr>
              <w:jc w:val="right"/>
              <w:rPr>
                <w:b/>
                <w:sz w:val="20"/>
                <w:szCs w:val="20"/>
              </w:rPr>
            </w:pPr>
            <w:r>
              <w:rPr>
                <w:b/>
                <w:sz w:val="20"/>
                <w:szCs w:val="20"/>
              </w:rPr>
              <w:t>1.</w:t>
            </w:r>
            <w:r w:rsidR="00D83742">
              <w:rPr>
                <w:b/>
                <w:sz w:val="20"/>
                <w:szCs w:val="20"/>
              </w:rPr>
              <w:t>064</w:t>
            </w:r>
            <w:r>
              <w:rPr>
                <w:b/>
                <w:sz w:val="20"/>
                <w:szCs w:val="20"/>
              </w:rPr>
              <w:t>.001 KM</w:t>
            </w:r>
          </w:p>
        </w:tc>
      </w:tr>
    </w:tbl>
    <w:p w:rsidR="00F3542A" w:rsidRDefault="00F3542A" w:rsidP="00F3542A">
      <w:pPr>
        <w:spacing w:line="240" w:lineRule="auto"/>
        <w:jc w:val="both"/>
        <w:rPr>
          <w:b/>
        </w:rPr>
      </w:pPr>
    </w:p>
    <w:p w:rsidR="00692072" w:rsidRDefault="006D14CC" w:rsidP="00DC7E29">
      <w:pPr>
        <w:shd w:val="clear" w:color="auto" w:fill="DBE5F1" w:themeFill="accent1" w:themeFillTint="33"/>
        <w:spacing w:line="240" w:lineRule="auto"/>
        <w:jc w:val="both"/>
        <w:rPr>
          <w:b/>
        </w:rPr>
      </w:pPr>
      <w:r w:rsidRPr="00A32979">
        <w:rPr>
          <w:b/>
        </w:rPr>
        <w:t>Zaključci i preporuke</w:t>
      </w:r>
    </w:p>
    <w:p w:rsidR="00125147" w:rsidRPr="008648E2" w:rsidRDefault="00125147" w:rsidP="00125147">
      <w:pPr>
        <w:shd w:val="clear" w:color="auto" w:fill="DBE5F1" w:themeFill="accent1" w:themeFillTint="33"/>
        <w:spacing w:after="0" w:line="240" w:lineRule="auto"/>
        <w:jc w:val="both"/>
      </w:pPr>
      <w:r w:rsidRPr="00060DB6">
        <w:t xml:space="preserve">Efektivnost sa aspekta broja realiziranih projekata u odnosu na broj planiranih projekata je izuzetno </w:t>
      </w:r>
      <w:r w:rsidRPr="0032728C">
        <w:t xml:space="preserve">niska, sa svega 52% projekata u kojima su zabilježene aktivnosti realizacije (završeni i započeti projekti), odnosno 27% u potpunosti implementiranih projekata. </w:t>
      </w:r>
      <w:r w:rsidRPr="0032728C">
        <w:rPr>
          <w:rFonts w:cs="Arial"/>
          <w:lang w:val="hr-HR"/>
        </w:rPr>
        <w:t>Pored ovih projekata, godišnjim planovima implementacije vanredno su realizirana i 3 projekta koji su imali uticaj na strateške ciljeve.</w:t>
      </w:r>
      <w:r w:rsidRPr="0032728C">
        <w:t xml:space="preserve"> Iznos od 95% ukupno realiziranih planiranih sredstava ne ukazuje na preciznost u planiranju i visok stepen realizacije planiranih strateških intervencija nego se razlog za navedeno ogleda  u činjenici da je </w:t>
      </w:r>
      <w:r w:rsidRPr="0032728C">
        <w:rPr>
          <w:b/>
        </w:rPr>
        <w:t>niz projekata implementiran u u vrijednosti koja je bila viša od predviđene.</w:t>
      </w:r>
      <w:r w:rsidRPr="0032728C">
        <w:t xml:space="preserve"> Razlozi niskog nivoa implementacije projekata se uglavnom odnose na nedostatak sredstava. U ovom kontekstu potrebno je istaknuti i usmjeravanje sredstava za sanaciju šteta od elementarnih nepogoda u 2012. i 2014. godini što je smanjilo osnovu za finansiranje planiranih strateških intervencija. U nekim</w:t>
      </w:r>
      <w:r w:rsidRPr="008648E2">
        <w:t xml:space="preserve"> slučajevima razlozi nisu bili finansijske prirode (neriješeni imovinsko-pravni odnosi, nezainteresiranost aktera, zakonska regulativa i sl.). zbog čega je neophodno u reviziji Strategije za projekte koji se prenose u naredni period implementacije izvršiti i revidiranje ishoda i indikatora kako bi se očekivani efekti prilagodili realnim mogućnostima, a zasnovano na stečenom iskustvu iz prvog srednjoročnog perioda realizacije Strategije. </w:t>
      </w:r>
    </w:p>
    <w:p w:rsidR="00CF3EBE" w:rsidRPr="008648E2" w:rsidRDefault="00CF3EBE" w:rsidP="00CF3EBE">
      <w:pPr>
        <w:shd w:val="clear" w:color="auto" w:fill="DBE5F1" w:themeFill="accent1" w:themeFillTint="33"/>
        <w:spacing w:after="0" w:line="240" w:lineRule="auto"/>
        <w:jc w:val="both"/>
      </w:pPr>
    </w:p>
    <w:p w:rsidR="008005F9" w:rsidRDefault="006E208B" w:rsidP="00CF3EBE">
      <w:pPr>
        <w:shd w:val="clear" w:color="auto" w:fill="DBE5F1" w:themeFill="accent1" w:themeFillTint="33"/>
        <w:spacing w:after="0" w:line="240" w:lineRule="auto"/>
        <w:jc w:val="both"/>
        <w:rPr>
          <w:b/>
        </w:rPr>
      </w:pPr>
      <w:r w:rsidRPr="008648E2">
        <w:t xml:space="preserve"> </w:t>
      </w:r>
      <w:r w:rsidR="00CF3EBE" w:rsidRPr="008648E2">
        <w:t>Također, analizom</w:t>
      </w:r>
      <w:r w:rsidRPr="008648E2">
        <w:t xml:space="preserve"> </w:t>
      </w:r>
      <w:r w:rsidR="00CF3EBE" w:rsidRPr="008648E2">
        <w:t xml:space="preserve">izvora finansiranja utvrđena je visoka ovisnost realizacije Strategije o vanjskim izvorima finansiranja. Nedostatak </w:t>
      </w:r>
      <w:r w:rsidR="00CF3EBE" w:rsidRPr="0032728C">
        <w:t>sredstava iz vanjskih izvora kao i iz ograničenog Budžeta uzrokovao je nemogućnost implementacije značajnog broja planiranih projekata. Dodatno, zabilježen je značajan broj projekata koji nisu bili planirani sektorskim</w:t>
      </w:r>
      <w:r w:rsidR="00125147" w:rsidRPr="0032728C">
        <w:t xml:space="preserve"> i godišnjim </w:t>
      </w:r>
      <w:r w:rsidR="00CF3EBE" w:rsidRPr="0032728C">
        <w:t>planovima implementacije. Imajući u vidu ove razloge, potrebno je u procesu revizije optimizirati obim projekata prema očekivanim mogućnostima izdvajanja iz Budžeta te realnije sagledati mogućnosti finasniranja</w:t>
      </w:r>
      <w:r w:rsidR="00CF3EBE">
        <w:t xml:space="preserve"> projekata sa viših nivoa vlasti, ali i donatorskih sredstava, uvažavajući i razvijenost kapaciteta za pripremu projektnih prijedloga na nivou JLS. </w:t>
      </w:r>
    </w:p>
    <w:p w:rsidR="00F16D15" w:rsidRPr="00A32979" w:rsidRDefault="008205F0" w:rsidP="00DC7E29">
      <w:pPr>
        <w:pStyle w:val="Heading2"/>
        <w:numPr>
          <w:ilvl w:val="1"/>
          <w:numId w:val="31"/>
        </w:numPr>
        <w:spacing w:line="240" w:lineRule="auto"/>
        <w:rPr>
          <w:rFonts w:asciiTheme="minorHAnsi" w:hAnsiTheme="minorHAnsi"/>
          <w:sz w:val="22"/>
          <w:szCs w:val="22"/>
        </w:rPr>
      </w:pPr>
      <w:bookmarkStart w:id="23" w:name="_Toc314468938"/>
      <w:r w:rsidRPr="00A32979">
        <w:rPr>
          <w:rFonts w:asciiTheme="minorHAnsi" w:hAnsiTheme="minorHAnsi"/>
          <w:sz w:val="22"/>
          <w:szCs w:val="22"/>
        </w:rPr>
        <w:t>Utjecaj</w:t>
      </w:r>
      <w:bookmarkEnd w:id="23"/>
    </w:p>
    <w:p w:rsidR="00F16D15" w:rsidRPr="00A32979" w:rsidRDefault="00F16D15" w:rsidP="00DC7E29">
      <w:pPr>
        <w:spacing w:after="0" w:line="240" w:lineRule="auto"/>
      </w:pPr>
    </w:p>
    <w:p w:rsidR="00760436" w:rsidRDefault="00073277" w:rsidP="00DC7E29">
      <w:pPr>
        <w:spacing w:after="0" w:line="240" w:lineRule="auto"/>
        <w:jc w:val="both"/>
        <w:rPr>
          <w:lang w:val="hr-BA"/>
        </w:rPr>
      </w:pPr>
      <w:r w:rsidRPr="00A32979">
        <w:rPr>
          <w:rFonts w:cs="Arial"/>
          <w:lang w:val="hr-HR"/>
        </w:rPr>
        <w:t xml:space="preserve">U okviru evaluacije koja je predmet ovog dokumenta nije vršena </w:t>
      </w:r>
      <w:r w:rsidR="00F16D15" w:rsidRPr="00A32979">
        <w:rPr>
          <w:lang w:val="hr-BA"/>
        </w:rPr>
        <w:t>detaljn</w:t>
      </w:r>
      <w:r w:rsidRPr="00A32979">
        <w:rPr>
          <w:lang w:val="hr-BA"/>
        </w:rPr>
        <w:t>a</w:t>
      </w:r>
      <w:r w:rsidR="00F16D15" w:rsidRPr="00A32979">
        <w:rPr>
          <w:lang w:val="hr-BA"/>
        </w:rPr>
        <w:t xml:space="preserve"> procjen</w:t>
      </w:r>
      <w:r w:rsidRPr="00A32979">
        <w:rPr>
          <w:lang w:val="hr-BA"/>
        </w:rPr>
        <w:t>a</w:t>
      </w:r>
      <w:r w:rsidR="00A31DAE">
        <w:rPr>
          <w:lang w:val="hr-BA"/>
        </w:rPr>
        <w:t xml:space="preserve"> utje</w:t>
      </w:r>
      <w:r w:rsidR="00F16D15" w:rsidRPr="00A32979">
        <w:rPr>
          <w:lang w:val="hr-BA"/>
        </w:rPr>
        <w:t xml:space="preserve">caja dosadašnje implementacije Strategije, </w:t>
      </w:r>
      <w:r w:rsidRPr="00A32979">
        <w:rPr>
          <w:lang w:val="hr-BA"/>
        </w:rPr>
        <w:t xml:space="preserve">s obzirom da se radi o zadatku finalne evalucije, ali je </w:t>
      </w:r>
      <w:r w:rsidR="00A31DAE">
        <w:rPr>
          <w:lang w:val="hr-BA"/>
        </w:rPr>
        <w:t xml:space="preserve">izvršena </w:t>
      </w:r>
      <w:r w:rsidRPr="00A32979">
        <w:rPr>
          <w:lang w:val="hr-BA"/>
        </w:rPr>
        <w:t>okvirna</w:t>
      </w:r>
      <w:r w:rsidR="00F16D15" w:rsidRPr="00A32979">
        <w:rPr>
          <w:lang w:val="hr-BA"/>
        </w:rPr>
        <w:t xml:space="preserve"> procjen</w:t>
      </w:r>
      <w:r w:rsidR="00472657" w:rsidRPr="00A32979">
        <w:rPr>
          <w:lang w:val="hr-BA"/>
        </w:rPr>
        <w:t>a</w:t>
      </w:r>
      <w:r w:rsidR="0026591B">
        <w:rPr>
          <w:lang w:val="hr-BA"/>
        </w:rPr>
        <w:t xml:space="preserve"> </w:t>
      </w:r>
      <w:r w:rsidR="00760436">
        <w:rPr>
          <w:lang w:val="hr-BA"/>
        </w:rPr>
        <w:t xml:space="preserve">uticaja ostvarenja strateških ciljeva, odnosno </w:t>
      </w:r>
      <w:r w:rsidR="00F16D15" w:rsidRPr="00A32979">
        <w:rPr>
          <w:lang w:val="hr-BA"/>
        </w:rPr>
        <w:t xml:space="preserve">efekata </w:t>
      </w:r>
      <w:r w:rsidR="00A31DAE">
        <w:rPr>
          <w:lang w:val="hr-BA"/>
        </w:rPr>
        <w:t xml:space="preserve">dosadašnjih </w:t>
      </w:r>
      <w:r w:rsidR="00F16D15" w:rsidRPr="00A32979">
        <w:rPr>
          <w:lang w:val="hr-BA"/>
        </w:rPr>
        <w:t>strateških intervencija na ciljne grupe i širu zajednicu</w:t>
      </w:r>
      <w:r w:rsidRPr="00A32979">
        <w:rPr>
          <w:lang w:val="hr-BA"/>
        </w:rPr>
        <w:t xml:space="preserve"> u općini</w:t>
      </w:r>
      <w:r w:rsidR="00F16D15" w:rsidRPr="00A32979">
        <w:rPr>
          <w:lang w:val="hr-BA"/>
        </w:rPr>
        <w:t>.</w:t>
      </w:r>
      <w:r w:rsidR="00647F28">
        <w:rPr>
          <w:lang w:val="hr-BA"/>
        </w:rPr>
        <w:t xml:space="preserve"> Pri tome nastojalo se odgovoriti </w:t>
      </w:r>
      <w:r w:rsidR="00647F28" w:rsidRPr="00A32979">
        <w:rPr>
          <w:rFonts w:cs="Arial"/>
          <w:lang w:val="hr-HR"/>
        </w:rPr>
        <w:t xml:space="preserve">u kojoj mjeri su efekti strateških intervencija korisni kako za ciljne grupe definirane </w:t>
      </w:r>
      <w:r w:rsidR="0026591B">
        <w:rPr>
          <w:rFonts w:cs="Arial"/>
          <w:lang w:val="hr-HR"/>
        </w:rPr>
        <w:t>S</w:t>
      </w:r>
      <w:r w:rsidR="00647F28" w:rsidRPr="00A32979">
        <w:rPr>
          <w:rFonts w:cs="Arial"/>
          <w:lang w:val="hr-HR"/>
        </w:rPr>
        <w:t>trategijom tako i za zadovoljavanje potreba lokalne i šire zajednice</w:t>
      </w:r>
      <w:r w:rsidR="00647F28">
        <w:rPr>
          <w:rFonts w:cs="Arial"/>
          <w:lang w:val="hr-HR"/>
        </w:rPr>
        <w:t>.</w:t>
      </w:r>
      <w:r w:rsidR="0026591B">
        <w:rPr>
          <w:rFonts w:cs="Arial"/>
          <w:lang w:val="hr-HR"/>
        </w:rPr>
        <w:t xml:space="preserve"> </w:t>
      </w:r>
      <w:r w:rsidR="00760436">
        <w:rPr>
          <w:lang w:val="hr-BA"/>
        </w:rPr>
        <w:t xml:space="preserve">Analiza uticaja je izvršena </w:t>
      </w:r>
      <w:r w:rsidR="00677BDC">
        <w:rPr>
          <w:lang w:val="hr-BA"/>
        </w:rPr>
        <w:t xml:space="preserve">kroz posmatranje </w:t>
      </w:r>
      <w:r w:rsidR="00760436">
        <w:rPr>
          <w:lang w:val="hr-BA"/>
        </w:rPr>
        <w:t xml:space="preserve">promjena </w:t>
      </w:r>
      <w:r w:rsidR="00261C08">
        <w:rPr>
          <w:lang w:val="hr-BA"/>
        </w:rPr>
        <w:t>koje se odnose na prvobitno definisane probleme u sklopu strate</w:t>
      </w:r>
      <w:r w:rsidR="00261C08">
        <w:t xml:space="preserve">ških fokusa te </w:t>
      </w:r>
      <w:r w:rsidR="00760436" w:rsidRPr="00677BDC">
        <w:rPr>
          <w:b/>
          <w:lang w:val="hr-BA"/>
        </w:rPr>
        <w:t>ključnih makro indikatora</w:t>
      </w:r>
      <w:r w:rsidR="000B467D">
        <w:rPr>
          <w:b/>
          <w:lang w:val="hr-BA"/>
        </w:rPr>
        <w:t xml:space="preserve"> </w:t>
      </w:r>
      <w:r w:rsidR="00677BDC" w:rsidRPr="00677BDC">
        <w:rPr>
          <w:lang w:val="hr-BA"/>
        </w:rPr>
        <w:t>u odnosu na polazno stanje</w:t>
      </w:r>
      <w:r w:rsidR="00677BDC">
        <w:rPr>
          <w:lang w:val="hr-BA"/>
        </w:rPr>
        <w:t xml:space="preserve"> u sklopu sva tri razvojna sektora.</w:t>
      </w:r>
    </w:p>
    <w:p w:rsidR="00B4164F" w:rsidRDefault="00B4164F" w:rsidP="00DC7E29">
      <w:pPr>
        <w:spacing w:after="0" w:line="240" w:lineRule="auto"/>
        <w:jc w:val="both"/>
        <w:rPr>
          <w:color w:val="FF0000"/>
          <w:lang w:val="hr-BA"/>
        </w:rPr>
      </w:pPr>
    </w:p>
    <w:p w:rsidR="00466FA0" w:rsidRDefault="00D27886" w:rsidP="00DC7E29">
      <w:pPr>
        <w:spacing w:after="0" w:line="240" w:lineRule="auto"/>
        <w:jc w:val="both"/>
      </w:pPr>
      <w:r w:rsidRPr="00466FA0">
        <w:rPr>
          <w:b/>
          <w:lang w:val="hr-BA"/>
        </w:rPr>
        <w:t>Strateški cilj 1. Razvijena temeljna infrastruktura.</w:t>
      </w:r>
      <w:r w:rsidRPr="00466FA0">
        <w:rPr>
          <w:lang w:val="hr-BA"/>
        </w:rPr>
        <w:t xml:space="preserve"> Iako se Općina Doboj Istok može pohvaliti prilično razvijenom društvenom infrastrukturom, posebno u dijelu putne infrastrukture, i dalje je uočena potreba za razvojem temeljne infrastrukture (kanali</w:t>
      </w:r>
      <w:r w:rsidR="00647F28">
        <w:rPr>
          <w:lang w:val="hr-BA"/>
        </w:rPr>
        <w:t>za</w:t>
      </w:r>
      <w:r w:rsidRPr="00466FA0">
        <w:rPr>
          <w:lang w:val="hr-BA"/>
        </w:rPr>
        <w:t>cione i vod</w:t>
      </w:r>
      <w:r w:rsidR="006C65F4">
        <w:rPr>
          <w:lang w:val="hr-BA"/>
        </w:rPr>
        <w:t>ovodne mreže, mreže snabdijevan</w:t>
      </w:r>
      <w:r w:rsidRPr="00466FA0">
        <w:rPr>
          <w:lang w:val="hr-BA"/>
        </w:rPr>
        <w:t>j</w:t>
      </w:r>
      <w:r w:rsidR="006C65F4">
        <w:rPr>
          <w:lang w:val="hr-BA"/>
        </w:rPr>
        <w:t>a</w:t>
      </w:r>
      <w:r w:rsidRPr="00466FA0">
        <w:rPr>
          <w:lang w:val="hr-BA"/>
        </w:rPr>
        <w:t xml:space="preserve"> električnom </w:t>
      </w:r>
      <w:r w:rsidRPr="00466FA0">
        <w:rPr>
          <w:lang w:val="hr-BA"/>
        </w:rPr>
        <w:lastRenderedPageBreak/>
        <w:t>energijom i drugim) što je jed</w:t>
      </w:r>
      <w:r w:rsidR="00D34E5A">
        <w:rPr>
          <w:lang w:val="hr-BA"/>
        </w:rPr>
        <w:t>a</w:t>
      </w:r>
      <w:r w:rsidRPr="00466FA0">
        <w:rPr>
          <w:lang w:val="hr-BA"/>
        </w:rPr>
        <w:t>n od preduslova za razvoj poduzetničke i društv</w:t>
      </w:r>
      <w:r w:rsidR="006C65F4">
        <w:rPr>
          <w:lang w:val="hr-BA"/>
        </w:rPr>
        <w:t>e</w:t>
      </w:r>
      <w:r w:rsidRPr="00466FA0">
        <w:rPr>
          <w:lang w:val="hr-BA"/>
        </w:rPr>
        <w:t>ne infrast</w:t>
      </w:r>
      <w:r w:rsidR="006C65F4">
        <w:rPr>
          <w:lang w:val="hr-BA"/>
        </w:rPr>
        <w:t>ru</w:t>
      </w:r>
      <w:r w:rsidRPr="00466FA0">
        <w:rPr>
          <w:lang w:val="hr-BA"/>
        </w:rPr>
        <w:t>kture i o</w:t>
      </w:r>
      <w:r w:rsidR="006C65F4">
        <w:rPr>
          <w:lang w:val="hr-BA"/>
        </w:rPr>
        <w:t>s</w:t>
      </w:r>
      <w:r w:rsidRPr="00466FA0">
        <w:rPr>
          <w:lang w:val="hr-BA"/>
        </w:rPr>
        <w:t>tv</w:t>
      </w:r>
      <w:r w:rsidR="006C65F4">
        <w:rPr>
          <w:lang w:val="hr-BA"/>
        </w:rPr>
        <w:t>a</w:t>
      </w:r>
      <w:r w:rsidRPr="00466FA0">
        <w:rPr>
          <w:lang w:val="hr-BA"/>
        </w:rPr>
        <w:t>renj</w:t>
      </w:r>
      <w:r w:rsidR="006C65F4">
        <w:rPr>
          <w:lang w:val="hr-BA"/>
        </w:rPr>
        <w:t>a</w:t>
      </w:r>
      <w:r w:rsidRPr="00466FA0">
        <w:rPr>
          <w:lang w:val="hr-BA"/>
        </w:rPr>
        <w:t xml:space="preserve"> većeg stepena privrednog i društvenog razvoja. U srednjoročnom periodu implementacije Strategije (2011.-2014. </w:t>
      </w:r>
      <w:r w:rsidR="00466FA0" w:rsidRPr="00466FA0">
        <w:rPr>
          <w:lang w:val="hr-BA"/>
        </w:rPr>
        <w:t>g</w:t>
      </w:r>
      <w:r w:rsidRPr="00466FA0">
        <w:rPr>
          <w:lang w:val="hr-BA"/>
        </w:rPr>
        <w:t>odina) implementirane su značajne strateške intervencije posebno u obl</w:t>
      </w:r>
      <w:r w:rsidR="006C65F4">
        <w:rPr>
          <w:lang w:val="hr-BA"/>
        </w:rPr>
        <w:t>a</w:t>
      </w:r>
      <w:r w:rsidRPr="00466FA0">
        <w:rPr>
          <w:lang w:val="hr-BA"/>
        </w:rPr>
        <w:t>sti dr</w:t>
      </w:r>
      <w:r w:rsidR="006C65F4">
        <w:rPr>
          <w:lang w:val="hr-BA"/>
        </w:rPr>
        <w:t>u</w:t>
      </w:r>
      <w:r w:rsidRPr="00466FA0">
        <w:rPr>
          <w:lang w:val="hr-BA"/>
        </w:rPr>
        <w:t>štvenog razvoja na koju se u najvećoj mjeri odnosi ovaj strateški cilj, a čemu su doprinijeli i projekti za čiju implem</w:t>
      </w:r>
      <w:r w:rsidR="006C65F4">
        <w:rPr>
          <w:lang w:val="hr-BA"/>
        </w:rPr>
        <w:t>e</w:t>
      </w:r>
      <w:r w:rsidRPr="00466FA0">
        <w:rPr>
          <w:lang w:val="hr-BA"/>
        </w:rPr>
        <w:t>ntaciju su stvoreni uslovi, a koji se nisu nalazili u sektorskim planovima implementacije. Međutim, promjene na nivou ključnih makroindikatora relevantnih za ovaj strateški cilj ukazuju na neznatan napredak ostvaren kao rezultat strateških intervencija. Naime, za samo 2% povećan je stepen pok</w:t>
      </w:r>
      <w:r w:rsidR="006C65F4">
        <w:rPr>
          <w:lang w:val="hr-BA"/>
        </w:rPr>
        <w:t>r</w:t>
      </w:r>
      <w:r w:rsidRPr="00466FA0">
        <w:rPr>
          <w:lang w:val="hr-BA"/>
        </w:rPr>
        <w:t xml:space="preserve">ivenosti domaćinstava sa pristupom kontrolisanoj vodi za piće u 2014. u odnosu na baznu 2010. godinu, dok nije zabilježena promjena u broju </w:t>
      </w:r>
      <w:r w:rsidR="00466FA0" w:rsidRPr="00466FA0">
        <w:rPr>
          <w:lang w:val="hr-BA"/>
        </w:rPr>
        <w:t>naseljenih mjesta bez asfaltirane putne komunikacije i broju domaćinstava bez pristupa električnoj energiji.</w:t>
      </w:r>
      <w:r w:rsidR="00647F28">
        <w:rPr>
          <w:lang w:val="hr-BA"/>
        </w:rPr>
        <w:t xml:space="preserve"> Međutim, ukoliko se posmatraju efekti realiziranih strateških intervencija uočava se značajan napredak u pozitivnim </w:t>
      </w:r>
      <w:r w:rsidR="00647F28">
        <w:t>promjenama u odnosu na prvobitne probleme (</w:t>
      </w:r>
      <w:r w:rsidR="00285228" w:rsidRPr="00285228">
        <w:rPr>
          <w:i/>
        </w:rPr>
        <w:t>izgrađena trafostanica doprinijela obezbjeđenju kvalitetnog napajanja električnom energijom za 4.000 domaćinstava,  kvarovi na kućanskim aparatima i gubici na industrijskim postrojenjima smanjeni za 20%, sanirano i as</w:t>
      </w:r>
      <w:r w:rsidR="00FD6B00">
        <w:rPr>
          <w:i/>
        </w:rPr>
        <w:t>f</w:t>
      </w:r>
      <w:r w:rsidR="00285228" w:rsidRPr="00285228">
        <w:rPr>
          <w:i/>
        </w:rPr>
        <w:t xml:space="preserve">altirano </w:t>
      </w:r>
      <w:r w:rsidR="00FD6B00">
        <w:rPr>
          <w:i/>
        </w:rPr>
        <w:t>preko 7,5 km</w:t>
      </w:r>
      <w:r w:rsidR="00285228" w:rsidRPr="00285228">
        <w:rPr>
          <w:i/>
        </w:rPr>
        <w:t xml:space="preserve"> lokalnih puteva te obezbijeđena lakša dostupnost privrednih subjekata za građane, poljoprivrednicima omogućena lakša obrada zemljišta, 1.500 stanovnika snab</w:t>
      </w:r>
      <w:r w:rsidR="00FD6B00">
        <w:rPr>
          <w:i/>
        </w:rPr>
        <w:t>d</w:t>
      </w:r>
      <w:r w:rsidR="00285228" w:rsidRPr="00285228">
        <w:rPr>
          <w:i/>
        </w:rPr>
        <w:t>jeveno vodom za piće,  10 privrednih subjekata se priključilo na novi vodovod i dr</w:t>
      </w:r>
      <w:r w:rsidR="00D34E5A">
        <w:t>)</w:t>
      </w:r>
      <w:r w:rsidR="00647F28">
        <w:t>.</w:t>
      </w:r>
    </w:p>
    <w:p w:rsidR="00647F28" w:rsidRDefault="00647F28" w:rsidP="00DC7E29">
      <w:pPr>
        <w:spacing w:after="0" w:line="240" w:lineRule="auto"/>
        <w:jc w:val="both"/>
        <w:rPr>
          <w:lang w:val="hr-BA"/>
        </w:rPr>
      </w:pPr>
    </w:p>
    <w:p w:rsidR="00BE05AA" w:rsidRDefault="00466FA0" w:rsidP="00DC7E29">
      <w:pPr>
        <w:spacing w:after="0" w:line="240" w:lineRule="auto"/>
        <w:jc w:val="both"/>
        <w:rPr>
          <w:lang w:val="hr-BA"/>
        </w:rPr>
      </w:pPr>
      <w:r w:rsidRPr="00466FA0">
        <w:rPr>
          <w:b/>
          <w:lang w:val="hr-BA"/>
        </w:rPr>
        <w:t>Strateški cilj 2. Razvijen ambijent za privredni razvoj.</w:t>
      </w:r>
      <w:r w:rsidRPr="00466FA0">
        <w:rPr>
          <w:lang w:val="hr-BA"/>
        </w:rPr>
        <w:t xml:space="preserve"> Općina Doboj Istok, također, je poznata po razvijenom privatnom sektoru te razvijenoj prerađivačkoj industriji. Međutim, aktivnosti na poticanju daljeg razvoja privrede relevantne su za vlasti na svim nivoima. U skladu sa savremenim trendovima podrške razvoju privrede, uočena je potreba za uspostavom poslovnih zona, bržim rješavanjem zahtjeva privrednika, većom podrškom projektima iz </w:t>
      </w:r>
      <w:r w:rsidR="00A75EFD">
        <w:rPr>
          <w:lang w:val="hr-BA"/>
        </w:rPr>
        <w:t>o</w:t>
      </w:r>
      <w:r w:rsidRPr="00466FA0">
        <w:rPr>
          <w:lang w:val="hr-BA"/>
        </w:rPr>
        <w:t>bl</w:t>
      </w:r>
      <w:r w:rsidR="00A75EFD">
        <w:rPr>
          <w:lang w:val="hr-BA"/>
        </w:rPr>
        <w:t>a</w:t>
      </w:r>
      <w:r w:rsidRPr="00466FA0">
        <w:rPr>
          <w:lang w:val="hr-BA"/>
        </w:rPr>
        <w:t>sti poljoprivrede, podršku obrtnicima,</w:t>
      </w:r>
      <w:r w:rsidR="006C65F4">
        <w:rPr>
          <w:lang w:val="hr-BA"/>
        </w:rPr>
        <w:t xml:space="preserve"> podršku</w:t>
      </w:r>
      <w:r w:rsidRPr="00466FA0">
        <w:rPr>
          <w:lang w:val="hr-BA"/>
        </w:rPr>
        <w:t xml:space="preserve"> razv</w:t>
      </w:r>
      <w:r w:rsidR="006C65F4">
        <w:rPr>
          <w:lang w:val="hr-BA"/>
        </w:rPr>
        <w:t>o</w:t>
      </w:r>
      <w:r w:rsidRPr="00466FA0">
        <w:rPr>
          <w:lang w:val="hr-BA"/>
        </w:rPr>
        <w:t xml:space="preserve">ju deficitarnih zanimanja i dr. </w:t>
      </w:r>
      <w:r w:rsidR="00A75EFD">
        <w:rPr>
          <w:lang w:val="hr-BA"/>
        </w:rPr>
        <w:t xml:space="preserve"> Iako je stepen realiziranih strateških intervencija </w:t>
      </w:r>
      <w:r w:rsidR="00BE05AA">
        <w:rPr>
          <w:lang w:val="hr-BA"/>
        </w:rPr>
        <w:t xml:space="preserve">iz </w:t>
      </w:r>
      <w:r w:rsidRPr="00466FA0">
        <w:rPr>
          <w:lang w:val="hr-BA"/>
        </w:rPr>
        <w:t xml:space="preserve">oblasti ekonomskog razvoja </w:t>
      </w:r>
      <w:r w:rsidR="00A75EFD">
        <w:rPr>
          <w:lang w:val="hr-BA"/>
        </w:rPr>
        <w:t xml:space="preserve">bio </w:t>
      </w:r>
      <w:r w:rsidRPr="00466FA0">
        <w:rPr>
          <w:lang w:val="hr-BA"/>
        </w:rPr>
        <w:t>najniži</w:t>
      </w:r>
      <w:r w:rsidR="00A75EFD">
        <w:rPr>
          <w:lang w:val="hr-BA"/>
        </w:rPr>
        <w:t xml:space="preserve">, Općina Doboj Istok bilježi </w:t>
      </w:r>
      <w:r w:rsidR="00285228" w:rsidRPr="00285228">
        <w:rPr>
          <w:b/>
          <w:lang w:val="hr-BA"/>
        </w:rPr>
        <w:t>simboličan, ali ipak napredak</w:t>
      </w:r>
      <w:r w:rsidR="00A75EFD">
        <w:rPr>
          <w:lang w:val="hr-BA"/>
        </w:rPr>
        <w:t xml:space="preserve"> u klju</w:t>
      </w:r>
      <w:r w:rsidR="001F3CB7">
        <w:rPr>
          <w:lang w:val="hr-BA"/>
        </w:rPr>
        <w:t>čnim makro indikatorima razvoja</w:t>
      </w:r>
      <w:r w:rsidR="00BE05AA">
        <w:rPr>
          <w:lang w:val="hr-BA"/>
        </w:rPr>
        <w:t xml:space="preserve">. Tako je </w:t>
      </w:r>
      <w:r w:rsidR="00A75EFD">
        <w:rPr>
          <w:lang w:val="hr-BA"/>
        </w:rPr>
        <w:t xml:space="preserve"> u 2014. </w:t>
      </w:r>
      <w:r w:rsidR="00BE05AA">
        <w:rPr>
          <w:lang w:val="hr-BA"/>
        </w:rPr>
        <w:t>g</w:t>
      </w:r>
      <w:r w:rsidR="00A75EFD">
        <w:rPr>
          <w:lang w:val="hr-BA"/>
        </w:rPr>
        <w:t>odini u odnosu na baznu godinu ostvaren napredak na ljestvici  Indeksa razvijenosti ove Općine, koja s</w:t>
      </w:r>
      <w:r w:rsidR="00BE05AA">
        <w:rPr>
          <w:lang w:val="hr-BA"/>
        </w:rPr>
        <w:t>p</w:t>
      </w:r>
      <w:r w:rsidR="00A75EFD">
        <w:rPr>
          <w:lang w:val="hr-BA"/>
        </w:rPr>
        <w:t>ada u razvijene općine BiH. U proteklom periodu ostvaren je rast broja zaposlenih</w:t>
      </w:r>
      <w:r w:rsidR="008523E5">
        <w:rPr>
          <w:lang w:val="hr-BA"/>
        </w:rPr>
        <w:t xml:space="preserve"> za 20%</w:t>
      </w:r>
      <w:r w:rsidR="00A75EFD">
        <w:rPr>
          <w:lang w:val="hr-BA"/>
        </w:rPr>
        <w:t>, smanjenje broja nezaposlenih</w:t>
      </w:r>
      <w:r w:rsidR="003D7DCA">
        <w:rPr>
          <w:lang w:val="hr-BA"/>
        </w:rPr>
        <w:t xml:space="preserve"> za 3%</w:t>
      </w:r>
      <w:r w:rsidR="00A75EFD">
        <w:rPr>
          <w:lang w:val="hr-BA"/>
        </w:rPr>
        <w:t>, povećanje bruto domaćeg proizvoda</w:t>
      </w:r>
      <w:r w:rsidR="003D7DCA">
        <w:rPr>
          <w:lang w:val="hr-BA"/>
        </w:rPr>
        <w:t xml:space="preserve"> za 11%</w:t>
      </w:r>
      <w:r w:rsidR="00A75EFD">
        <w:rPr>
          <w:lang w:val="hr-BA"/>
        </w:rPr>
        <w:t>, broja preduzeća na 1.000 stanovnika</w:t>
      </w:r>
      <w:r w:rsidR="003D7DCA">
        <w:rPr>
          <w:lang w:val="hr-BA"/>
        </w:rPr>
        <w:t xml:space="preserve"> za 6%</w:t>
      </w:r>
      <w:r w:rsidR="00A75EFD">
        <w:rPr>
          <w:lang w:val="hr-BA"/>
        </w:rPr>
        <w:t xml:space="preserve"> i broja poljoprivrednih gazdinstava</w:t>
      </w:r>
      <w:r w:rsidR="003D7DCA">
        <w:rPr>
          <w:lang w:val="hr-BA"/>
        </w:rPr>
        <w:t xml:space="preserve"> za 22%</w:t>
      </w:r>
      <w:r w:rsidR="00A75EFD">
        <w:rPr>
          <w:lang w:val="hr-BA"/>
        </w:rPr>
        <w:t xml:space="preserve">. </w:t>
      </w:r>
      <w:r w:rsidR="004963A5">
        <w:rPr>
          <w:lang w:val="hr-BA"/>
        </w:rPr>
        <w:t>R</w:t>
      </w:r>
      <w:r w:rsidR="00A75EFD">
        <w:rPr>
          <w:lang w:val="hr-BA"/>
        </w:rPr>
        <w:t>adi se o napretku</w:t>
      </w:r>
      <w:r w:rsidR="004963A5">
        <w:rPr>
          <w:lang w:val="hr-BA"/>
        </w:rPr>
        <w:t xml:space="preserve"> kojem je</w:t>
      </w:r>
      <w:r w:rsidR="00FD6B00">
        <w:rPr>
          <w:lang w:val="hr-BA"/>
        </w:rPr>
        <w:t>, između ostalog,</w:t>
      </w:r>
      <w:r w:rsidR="004963A5">
        <w:rPr>
          <w:lang w:val="hr-BA"/>
        </w:rPr>
        <w:t xml:space="preserve"> doprinijela i implementacija strateške intervencije </w:t>
      </w:r>
      <w:r w:rsidR="00285228" w:rsidRPr="00285228">
        <w:rPr>
          <w:u w:val="single"/>
          <w:lang w:val="hr-BA"/>
        </w:rPr>
        <w:t xml:space="preserve">uspostave kapaciteta za otkup i preradu mlijeka ostvarujući utjecaj na povećanje broja zaposlenih, ali i broja poljoprivrednih proizvođača. </w:t>
      </w:r>
      <w:r w:rsidR="004963A5">
        <w:rPr>
          <w:lang w:val="hr-BA"/>
        </w:rPr>
        <w:t xml:space="preserve">Ostvareni utjecaj </w:t>
      </w:r>
      <w:r w:rsidR="00A75EFD">
        <w:rPr>
          <w:lang w:val="hr-BA"/>
        </w:rPr>
        <w:t xml:space="preserve"> je potrebno posmatrati i u kontekstu </w:t>
      </w:r>
      <w:r w:rsidR="00BE05AA">
        <w:rPr>
          <w:lang w:val="hr-BA"/>
        </w:rPr>
        <w:t>otežan</w:t>
      </w:r>
      <w:r w:rsidR="006C65F4">
        <w:rPr>
          <w:lang w:val="hr-BA"/>
        </w:rPr>
        <w:t>e</w:t>
      </w:r>
      <w:r w:rsidR="00BE05AA">
        <w:rPr>
          <w:lang w:val="hr-BA"/>
        </w:rPr>
        <w:t xml:space="preserve"> mogućnosti zaposlenja stanovništva kod poslodavca, pri čemu se stanovništvo u sve većoj mjeri okreće prema samostalnom poduzetništvu</w:t>
      </w:r>
      <w:r w:rsidR="001F3CB7">
        <w:rPr>
          <w:lang w:val="hr-BA"/>
        </w:rPr>
        <w:t xml:space="preserve">, </w:t>
      </w:r>
      <w:r w:rsidR="00BE05AA">
        <w:rPr>
          <w:lang w:val="hr-BA"/>
        </w:rPr>
        <w:t xml:space="preserve"> kako bi osigurali dohodak za svoje porodice, ali i u kontekstu prestanka rada Vegafruit d.o.o. </w:t>
      </w:r>
      <w:r w:rsidR="006E208B">
        <w:rPr>
          <w:lang w:val="hr-BA"/>
        </w:rPr>
        <w:t xml:space="preserve">što je uticalo na to da je veći broj stanovnika općine ostao bez zaposlenja. </w:t>
      </w:r>
      <w:r w:rsidR="00BE05AA">
        <w:rPr>
          <w:lang w:val="hr-BA"/>
        </w:rPr>
        <w:t>S druge strane, razvojem temeljne infrastr</w:t>
      </w:r>
      <w:r w:rsidR="001F3CB7">
        <w:rPr>
          <w:lang w:val="hr-BA"/>
        </w:rPr>
        <w:t>u</w:t>
      </w:r>
      <w:r w:rsidR="00BE05AA">
        <w:rPr>
          <w:lang w:val="hr-BA"/>
        </w:rPr>
        <w:t>kture stvaraju se uslovi i za razvoj privrede što je svakako imalo utjecaj i na ostvarenje ovog strateškog cilja.</w:t>
      </w:r>
    </w:p>
    <w:p w:rsidR="00D27886" w:rsidRPr="00466FA0" w:rsidRDefault="00D27886" w:rsidP="00DC7E29">
      <w:pPr>
        <w:spacing w:after="0" w:line="240" w:lineRule="auto"/>
        <w:jc w:val="both"/>
        <w:rPr>
          <w:b/>
          <w:bCs/>
        </w:rPr>
      </w:pPr>
    </w:p>
    <w:p w:rsidR="00F87C1C" w:rsidRDefault="00BE05AA" w:rsidP="00DC7E29">
      <w:pPr>
        <w:autoSpaceDE w:val="0"/>
        <w:autoSpaceDN w:val="0"/>
        <w:adjustRightInd w:val="0"/>
        <w:spacing w:after="0" w:line="240" w:lineRule="auto"/>
        <w:jc w:val="both"/>
        <w:rPr>
          <w:b/>
          <w:bCs/>
        </w:rPr>
      </w:pPr>
      <w:r w:rsidRPr="001A706C">
        <w:rPr>
          <w:rFonts w:cs="Arial"/>
          <w:b/>
          <w:lang w:val="hr-HR"/>
        </w:rPr>
        <w:t>Strateški cilj 3.</w:t>
      </w:r>
      <w:r w:rsidRPr="001A706C">
        <w:rPr>
          <w:b/>
          <w:lang w:val="hr-BA"/>
        </w:rPr>
        <w:t>Razvijena društvena infrastruktura sa efikasnom lokalnom upravom.</w:t>
      </w:r>
      <w:r w:rsidRPr="00BE05AA">
        <w:rPr>
          <w:lang w:val="hr-BA"/>
        </w:rPr>
        <w:t>.</w:t>
      </w:r>
      <w:r w:rsidR="001A706C">
        <w:rPr>
          <w:lang w:val="hr-BA"/>
        </w:rPr>
        <w:t xml:space="preserve"> U ovom kontekstu potrebe ciljnih grupa i šire zajednice odnosile su se na adapataciju postojećih i izgradnju novih ustanova obrazovanja, razvoj sportske i infrastrukture iz oblasti kulture, razvoj NVO sektora i drug</w:t>
      </w:r>
      <w:r w:rsidR="005962A5">
        <w:rPr>
          <w:lang w:val="hr-BA"/>
        </w:rPr>
        <w:t>e</w:t>
      </w:r>
      <w:r w:rsidR="001A706C">
        <w:rPr>
          <w:lang w:val="hr-BA"/>
        </w:rPr>
        <w:t>. Istaknut je i v</w:t>
      </w:r>
      <w:r w:rsidR="001A706C">
        <w:t xml:space="preserve">eliki broj problema kojim se bavi Služba civilne zaštite počev od redovnog plavljenja poljoprivednog zemljišta i objekata, preko velikog broja registrovanih klizišta do kontaminacije relativno značajnih površina minskim poljima. Ukupan razvoj </w:t>
      </w:r>
      <w:r w:rsidR="00FD6B00">
        <w:t>o</w:t>
      </w:r>
      <w:r w:rsidR="001A706C">
        <w:t xml:space="preserve">pćine je u uskoj vezi sa funkcionisanjem lokalne uprave. Lokalna uprava mora biti opremljena i obučena kako bi bila u funkciji građana i privrede, u svrhu čega su bile planirane strateške intervencije. </w:t>
      </w:r>
      <w:r w:rsidR="00212A9A">
        <w:rPr>
          <w:lang w:val="hr-BA"/>
        </w:rPr>
        <w:t xml:space="preserve">U srednjoročnom periodu implementacije Strategije realiziran je niz projekata u </w:t>
      </w:r>
      <w:r w:rsidR="00D716BA">
        <w:rPr>
          <w:lang w:val="hr-BA"/>
        </w:rPr>
        <w:t xml:space="preserve">pogledu ovog </w:t>
      </w:r>
      <w:r w:rsidR="00212A9A">
        <w:rPr>
          <w:lang w:val="hr-BA"/>
        </w:rPr>
        <w:t xml:space="preserve">strateškog cilja. Iako su realizirani projekti usmjereni na razvoj infrastrukture obrazovnih institucija, broj </w:t>
      </w:r>
      <w:r w:rsidR="00212A9A" w:rsidRPr="00212A9A">
        <w:rPr>
          <w:lang w:val="hr-BA"/>
        </w:rPr>
        <w:t>učenika osnovnih i srednjih škola na hiljadu stanovnika</w:t>
      </w:r>
      <w:r w:rsidR="00212A9A">
        <w:rPr>
          <w:lang w:val="hr-BA"/>
        </w:rPr>
        <w:t xml:space="preserve"> bilježi kontinuiran pad od 2012. godine, što se može prip</w:t>
      </w:r>
      <w:r w:rsidR="005962A5">
        <w:rPr>
          <w:lang w:val="hr-BA"/>
        </w:rPr>
        <w:t>i</w:t>
      </w:r>
      <w:r w:rsidR="00212A9A">
        <w:rPr>
          <w:lang w:val="hr-BA"/>
        </w:rPr>
        <w:t>sati i težoj ekonomskoj situacij</w:t>
      </w:r>
      <w:r w:rsidR="005962A5">
        <w:rPr>
          <w:lang w:val="hr-BA"/>
        </w:rPr>
        <w:t>i</w:t>
      </w:r>
      <w:r w:rsidR="00212A9A">
        <w:rPr>
          <w:lang w:val="hr-BA"/>
        </w:rPr>
        <w:t xml:space="preserve"> koja uzrokuje pad nataliteta u BiH u posljednje dvije decenije. Realizirane strateške intervencije u oblasti sporta i kulture imale s</w:t>
      </w:r>
      <w:r w:rsidR="005962A5">
        <w:rPr>
          <w:lang w:val="hr-BA"/>
        </w:rPr>
        <w:t xml:space="preserve">u pozitivan </w:t>
      </w:r>
      <w:r w:rsidR="005962A5">
        <w:rPr>
          <w:lang w:val="hr-BA"/>
        </w:rPr>
        <w:lastRenderedPageBreak/>
        <w:t>utjecaj na povećanj</w:t>
      </w:r>
      <w:r w:rsidR="00212A9A">
        <w:rPr>
          <w:lang w:val="hr-BA"/>
        </w:rPr>
        <w:t>e</w:t>
      </w:r>
      <w:r w:rsidR="00DB2996">
        <w:rPr>
          <w:lang w:val="hr-BA"/>
        </w:rPr>
        <w:t xml:space="preserve"> </w:t>
      </w:r>
      <w:r w:rsidR="00212A9A">
        <w:rPr>
          <w:lang w:val="hr-BA"/>
        </w:rPr>
        <w:t>broj</w:t>
      </w:r>
      <w:r w:rsidR="005962A5">
        <w:rPr>
          <w:lang w:val="hr-BA"/>
        </w:rPr>
        <w:t>a</w:t>
      </w:r>
      <w:r w:rsidR="00212A9A">
        <w:rPr>
          <w:lang w:val="hr-BA"/>
        </w:rPr>
        <w:t xml:space="preserve"> članova u inst</w:t>
      </w:r>
      <w:r w:rsidR="005962A5">
        <w:rPr>
          <w:lang w:val="hr-BA"/>
        </w:rPr>
        <w:t>i</w:t>
      </w:r>
      <w:r w:rsidR="00212A9A">
        <w:rPr>
          <w:lang w:val="hr-BA"/>
        </w:rPr>
        <w:t>t</w:t>
      </w:r>
      <w:r w:rsidR="005962A5">
        <w:rPr>
          <w:lang w:val="hr-BA"/>
        </w:rPr>
        <w:t>u</w:t>
      </w:r>
      <w:r w:rsidR="00212A9A">
        <w:rPr>
          <w:lang w:val="hr-BA"/>
        </w:rPr>
        <w:t>cijama kulture i sporta u 2014. u odnosu na 2010. godinu. Procjenu ostvarenja drugog dijela cilja</w:t>
      </w:r>
      <w:r w:rsidR="00D716BA">
        <w:rPr>
          <w:lang w:val="hr-BA"/>
        </w:rPr>
        <w:t>,</w:t>
      </w:r>
      <w:r w:rsidR="00DB2996">
        <w:rPr>
          <w:lang w:val="hr-BA"/>
        </w:rPr>
        <w:t xml:space="preserve"> </w:t>
      </w:r>
      <w:r w:rsidR="00D716BA">
        <w:rPr>
          <w:lang w:val="hr-BA"/>
        </w:rPr>
        <w:t xml:space="preserve">koji se odnosi na lokalnu upravu, </w:t>
      </w:r>
      <w:r w:rsidR="00212A9A">
        <w:rPr>
          <w:lang w:val="hr-BA"/>
        </w:rPr>
        <w:t xml:space="preserve">nije </w:t>
      </w:r>
      <w:r w:rsidR="00D716BA">
        <w:rPr>
          <w:lang w:val="hr-BA"/>
        </w:rPr>
        <w:t xml:space="preserve">bilo </w:t>
      </w:r>
      <w:r w:rsidR="00212A9A">
        <w:rPr>
          <w:lang w:val="hr-BA"/>
        </w:rPr>
        <w:t>moguće izvršiti na osnovu makro indikatora razvoja.</w:t>
      </w:r>
      <w:r w:rsidR="001F3CB7">
        <w:rPr>
          <w:lang w:val="hr-BA"/>
        </w:rPr>
        <w:t xml:space="preserve"> Međutim, analizirajući sektorske indikatore razvoja uočava se, da i pored implementacije određenih strateških intervencija usmjerenih na unapređenj</w:t>
      </w:r>
      <w:r w:rsidR="00D716BA">
        <w:rPr>
          <w:lang w:val="hr-BA"/>
        </w:rPr>
        <w:t>e</w:t>
      </w:r>
      <w:r w:rsidR="001F3CB7">
        <w:rPr>
          <w:lang w:val="hr-BA"/>
        </w:rPr>
        <w:t xml:space="preserve"> efikasnosti lokalne uprave </w:t>
      </w:r>
      <w:r w:rsidR="001F3CB7">
        <w:rPr>
          <w:rFonts w:cs="Arial"/>
          <w:lang w:val="hr-HR"/>
        </w:rPr>
        <w:t>(uvedeno trez</w:t>
      </w:r>
      <w:r w:rsidR="00D716BA">
        <w:rPr>
          <w:rFonts w:cs="Arial"/>
          <w:lang w:val="hr-HR"/>
        </w:rPr>
        <w:t>o</w:t>
      </w:r>
      <w:r w:rsidR="001F3CB7">
        <w:rPr>
          <w:rFonts w:cs="Arial"/>
          <w:lang w:val="hr-HR"/>
        </w:rPr>
        <w:t xml:space="preserve">rsko poslovanje, unapređenje šalter sale) </w:t>
      </w:r>
      <w:r w:rsidR="00285228" w:rsidRPr="00285228">
        <w:rPr>
          <w:rFonts w:cs="Arial"/>
          <w:u w:val="single"/>
          <w:lang w:val="hr-HR"/>
        </w:rPr>
        <w:t>zadovoljstvo građana i privrednika radom lokalne uprave nije značajno unaprijeđeno</w:t>
      </w:r>
      <w:r w:rsidR="001F3CB7">
        <w:rPr>
          <w:rFonts w:cs="Arial"/>
          <w:lang w:val="hr-HR"/>
        </w:rPr>
        <w:t>.</w:t>
      </w:r>
    </w:p>
    <w:p w:rsidR="00BE05AA" w:rsidRDefault="00BE05AA" w:rsidP="00DC7E29">
      <w:pPr>
        <w:autoSpaceDE w:val="0"/>
        <w:autoSpaceDN w:val="0"/>
        <w:adjustRightInd w:val="0"/>
        <w:spacing w:after="0" w:line="240" w:lineRule="auto"/>
        <w:jc w:val="both"/>
        <w:rPr>
          <w:b/>
          <w:bCs/>
        </w:rPr>
      </w:pPr>
    </w:p>
    <w:p w:rsidR="001F3CB7" w:rsidRDefault="00BE05AA" w:rsidP="00DC7E29">
      <w:pPr>
        <w:autoSpaceDE w:val="0"/>
        <w:autoSpaceDN w:val="0"/>
        <w:adjustRightInd w:val="0"/>
        <w:spacing w:after="0" w:line="240" w:lineRule="auto"/>
        <w:jc w:val="both"/>
        <w:rPr>
          <w:lang w:val="hr-BA"/>
        </w:rPr>
      </w:pPr>
      <w:r>
        <w:rPr>
          <w:b/>
          <w:bCs/>
        </w:rPr>
        <w:t>Strateški cilj 4.</w:t>
      </w:r>
      <w:r w:rsidR="00FD6B00">
        <w:rPr>
          <w:b/>
          <w:bCs/>
        </w:rPr>
        <w:t xml:space="preserve"> </w:t>
      </w:r>
      <w:r w:rsidR="00093D67" w:rsidRPr="00093D67">
        <w:rPr>
          <w:b/>
          <w:lang w:val="hr-BA"/>
        </w:rPr>
        <w:t>Zaštićen životni prostor</w:t>
      </w:r>
      <w:r w:rsidR="00093D67" w:rsidRPr="00093D67">
        <w:rPr>
          <w:lang w:val="hr-BA"/>
        </w:rPr>
        <w:t xml:space="preserve"> u najvećoj mjeri bio je usmjeren na oblast zaštite okoliša i zadovoljenj</w:t>
      </w:r>
      <w:r w:rsidR="005962A5">
        <w:rPr>
          <w:lang w:val="hr-BA"/>
        </w:rPr>
        <w:t>e</w:t>
      </w:r>
      <w:r w:rsidR="00093D67" w:rsidRPr="00093D67">
        <w:rPr>
          <w:lang w:val="hr-BA"/>
        </w:rPr>
        <w:t xml:space="preserve"> potreba lokalne zajednice koje su se odnosile na adekvatniji</w:t>
      </w:r>
      <w:r w:rsidR="005962A5">
        <w:rPr>
          <w:lang w:val="hr-BA"/>
        </w:rPr>
        <w:t xml:space="preserve"> odvoz krutog i drugo</w:t>
      </w:r>
      <w:r w:rsidR="00093D67">
        <w:rPr>
          <w:lang w:val="hr-BA"/>
        </w:rPr>
        <w:t xml:space="preserve">g otpada, </w:t>
      </w:r>
      <w:r w:rsidR="00093D67" w:rsidRPr="00093D67">
        <w:rPr>
          <w:lang w:val="hr-BA"/>
        </w:rPr>
        <w:t xml:space="preserve">sanaciju divljih deponija, čišćenje vodotokova, mjerenje zagađenosti zraka, vode i zemljišta, jačanje JKP, uređenje izletišta, uređenje grobalja, zaštitu kulturno-historijskih spomenika  i dr. Promjene na nivou ovog strateškog cilja mogu se pratiti na osnovu indikatora pokrivenosti domaćinstava odvozom krutog otpada, koji je povećan za 5% u odnosu na 2010. </w:t>
      </w:r>
      <w:r w:rsidR="00093D67">
        <w:rPr>
          <w:lang w:val="hr-BA"/>
        </w:rPr>
        <w:t>g</w:t>
      </w:r>
      <w:r w:rsidR="00093D67" w:rsidRPr="00093D67">
        <w:rPr>
          <w:lang w:val="hr-BA"/>
        </w:rPr>
        <w:t>odinu</w:t>
      </w:r>
      <w:r w:rsidR="00093D67">
        <w:rPr>
          <w:lang w:val="hr-BA"/>
        </w:rPr>
        <w:t>, što ukazuje na pozitivan doprinos ostvarenju strateškog cilja Zaštićenog ži</w:t>
      </w:r>
      <w:r w:rsidR="005962A5">
        <w:rPr>
          <w:lang w:val="hr-BA"/>
        </w:rPr>
        <w:t>votnog</w:t>
      </w:r>
      <w:r w:rsidR="00093D67">
        <w:rPr>
          <w:lang w:val="hr-BA"/>
        </w:rPr>
        <w:t xml:space="preserve"> prostora. Podaci o p</w:t>
      </w:r>
      <w:r w:rsidR="00093D67" w:rsidRPr="00093D67">
        <w:rPr>
          <w:lang w:val="hr-BA"/>
        </w:rPr>
        <w:t>rosječn</w:t>
      </w:r>
      <w:r w:rsidR="00093D67">
        <w:rPr>
          <w:lang w:val="hr-BA"/>
        </w:rPr>
        <w:t>o</w:t>
      </w:r>
      <w:r w:rsidR="00093D67" w:rsidRPr="00093D67">
        <w:rPr>
          <w:lang w:val="hr-BA"/>
        </w:rPr>
        <w:t xml:space="preserve"> izmjeren</w:t>
      </w:r>
      <w:r w:rsidR="00093D67">
        <w:rPr>
          <w:lang w:val="hr-BA"/>
        </w:rPr>
        <w:t>oj</w:t>
      </w:r>
      <w:r w:rsidR="00093D67" w:rsidRPr="00093D67">
        <w:rPr>
          <w:lang w:val="hr-BA"/>
        </w:rPr>
        <w:t xml:space="preserve"> vrijednost CO  ug/m3</w:t>
      </w:r>
      <w:r w:rsidR="00093D67">
        <w:rPr>
          <w:lang w:val="hr-BA"/>
        </w:rPr>
        <w:t xml:space="preserve"> nisu dostupni. Iako makro indikatori razvoja koji bi omogućili praćenje napretka u ostva</w:t>
      </w:r>
      <w:r w:rsidR="001F3CB7">
        <w:rPr>
          <w:lang w:val="hr-BA"/>
        </w:rPr>
        <w:t>renju ovog cilja nisu definisani i</w:t>
      </w:r>
      <w:r w:rsidR="00093D67">
        <w:rPr>
          <w:lang w:val="hr-BA"/>
        </w:rPr>
        <w:t>/ili dostupni,</w:t>
      </w:r>
      <w:r w:rsidR="001F3CB7">
        <w:rPr>
          <w:lang w:val="hr-BA"/>
        </w:rPr>
        <w:t xml:space="preserve"> analizom</w:t>
      </w:r>
      <w:r w:rsidR="001F3CB7">
        <w:t xml:space="preserve"> uticaja ostvarenih rezultata </w:t>
      </w:r>
      <w:r w:rsidR="001F3CB7" w:rsidRPr="001F3CB7">
        <w:t xml:space="preserve">utvrđeno je da je </w:t>
      </w:r>
      <w:r w:rsidR="00285228" w:rsidRPr="00285228">
        <w:rPr>
          <w:u w:val="single"/>
        </w:rPr>
        <w:t>došlo do pozitivnih promjena u odnosu na prvobitne probleme</w:t>
      </w:r>
      <w:r w:rsidR="001F3CB7">
        <w:rPr>
          <w:lang w:val="hr-BA"/>
        </w:rPr>
        <w:t xml:space="preserve"> (</w:t>
      </w:r>
      <w:r w:rsidR="00285228" w:rsidRPr="00285228">
        <w:rPr>
          <w:i/>
          <w:lang w:val="hr-BA"/>
        </w:rPr>
        <w:t>sanirano 10 deponija na godišnjem nivou,  omogućeno korištenje uređena 3 izletišta, očiščen putni pojas magistralnog puta, izgrađeni nasipi na postojećim vodotokovima i ostvaren doprinos većoj zaštiti od poplava i dr</w:t>
      </w:r>
      <w:r w:rsidR="00C51524">
        <w:rPr>
          <w:lang w:val="hr-BA"/>
        </w:rPr>
        <w:t>.)</w:t>
      </w:r>
      <w:r w:rsidR="001F3CB7">
        <w:rPr>
          <w:lang w:val="hr-BA"/>
        </w:rPr>
        <w:t>, ali su sa druge strane posljedice elementarne nepogode dodatno aktuelizirale potrebe u ovoj oblasti, posebno u dijelu sanacije klizišta, zaštite od poplava i deminiranja.</w:t>
      </w:r>
    </w:p>
    <w:p w:rsidR="00093D67" w:rsidRDefault="00093D67" w:rsidP="00DC7E29">
      <w:pPr>
        <w:autoSpaceDE w:val="0"/>
        <w:autoSpaceDN w:val="0"/>
        <w:adjustRightInd w:val="0"/>
        <w:spacing w:after="0" w:line="240" w:lineRule="auto"/>
        <w:jc w:val="both"/>
        <w:rPr>
          <w:b/>
          <w:bCs/>
        </w:rPr>
      </w:pPr>
    </w:p>
    <w:p w:rsidR="00472657" w:rsidRPr="008B1206" w:rsidRDefault="0070521B" w:rsidP="00DB2996">
      <w:pPr>
        <w:shd w:val="clear" w:color="auto" w:fill="B8CCE4" w:themeFill="accent1" w:themeFillTint="66"/>
        <w:spacing w:line="240" w:lineRule="auto"/>
        <w:jc w:val="both"/>
        <w:rPr>
          <w:b/>
        </w:rPr>
      </w:pPr>
      <w:r>
        <w:rPr>
          <w:b/>
        </w:rPr>
        <w:t>Zaključci</w:t>
      </w:r>
      <w:r w:rsidR="008B1206">
        <w:rPr>
          <w:b/>
        </w:rPr>
        <w:t xml:space="preserve"> i preporuke</w:t>
      </w:r>
    </w:p>
    <w:p w:rsidR="00DB2996" w:rsidRDefault="00093D67" w:rsidP="00DB2996">
      <w:pPr>
        <w:shd w:val="clear" w:color="auto" w:fill="B8CCE4" w:themeFill="accent1" w:themeFillTint="66"/>
        <w:autoSpaceDE w:val="0"/>
        <w:autoSpaceDN w:val="0"/>
        <w:adjustRightInd w:val="0"/>
        <w:spacing w:after="0" w:line="240" w:lineRule="auto"/>
        <w:jc w:val="both"/>
        <w:rPr>
          <w:rFonts w:cs="Arial"/>
          <w:lang w:val="hr-HR"/>
        </w:rPr>
      </w:pPr>
      <w:r>
        <w:t>Analizom</w:t>
      </w:r>
      <w:r w:rsidR="00181E82">
        <w:t xml:space="preserve"> makro i</w:t>
      </w:r>
      <w:r>
        <w:t>n</w:t>
      </w:r>
      <w:r w:rsidR="00181E82">
        <w:t>d</w:t>
      </w:r>
      <w:r>
        <w:t xml:space="preserve">ikatora razvoja, u </w:t>
      </w:r>
      <w:r w:rsidRPr="00C911E4">
        <w:t xml:space="preserve"> srednjoročnom periodu implementacije Strategije 2011.-2014. godine,</w:t>
      </w:r>
      <w:r>
        <w:t xml:space="preserve">može se zaključiti da je </w:t>
      </w:r>
      <w:r w:rsidRPr="00C911E4">
        <w:t xml:space="preserve">ostvaren </w:t>
      </w:r>
      <w:r w:rsidR="004963A5">
        <w:t>određeni</w:t>
      </w:r>
      <w:r w:rsidR="00FD6B00">
        <w:t xml:space="preserve"> </w:t>
      </w:r>
      <w:r w:rsidR="00473765">
        <w:t>(skroman</w:t>
      </w:r>
      <w:r w:rsidR="00FD6B00">
        <w:t>,</w:t>
      </w:r>
      <w:r w:rsidR="00473765">
        <w:t xml:space="preserve"> ali ipak vidljiv) </w:t>
      </w:r>
      <w:r w:rsidRPr="00C911E4">
        <w:t>napredak u ostvarenju utjecaja na razvoj lokalne zajednice. Iako je st</w:t>
      </w:r>
      <w:r>
        <w:t xml:space="preserve">epen realizacije projekata, posebno u dijelu ekonomskog razvoja nizak, Općina Doboj Istok bilježi simboličan napredak u ostvarenju </w:t>
      </w:r>
      <w:r w:rsidR="00C51524">
        <w:t>makro i</w:t>
      </w:r>
      <w:r w:rsidR="00181E82">
        <w:t>n</w:t>
      </w:r>
      <w:r w:rsidR="00C51524">
        <w:t>d</w:t>
      </w:r>
      <w:r w:rsidR="00181E82">
        <w:t>ikatora koji se odnose na oblast ekonomskog razvoja. Zbog ograničenosti podataka i definisanih indikatora, nije moguće ostvariti kvalitetan uvid u ostv</w:t>
      </w:r>
      <w:r w:rsidR="00473765">
        <w:t>a</w:t>
      </w:r>
      <w:r w:rsidR="00181E82">
        <w:t>renje strateških ciljeva 3 i 4, zbog čega se kao potreba pri reviziji Strategije nameće potr</w:t>
      </w:r>
      <w:r w:rsidR="005962A5">
        <w:t>e</w:t>
      </w:r>
      <w:r w:rsidR="00181E82">
        <w:t>ba za definis</w:t>
      </w:r>
      <w:r w:rsidR="005962A5">
        <w:t>anjem dopun</w:t>
      </w:r>
      <w:r w:rsidR="00181E82">
        <w:t>s</w:t>
      </w:r>
      <w:r w:rsidR="005962A5">
        <w:t>k</w:t>
      </w:r>
      <w:r w:rsidR="00181E82">
        <w:t>ih indikatora razvoja koji će omogućiti navedeno prać</w:t>
      </w:r>
      <w:r w:rsidR="005962A5">
        <w:t>e</w:t>
      </w:r>
      <w:r w:rsidR="00181E82">
        <w:t xml:space="preserve">nje. </w:t>
      </w:r>
      <w:r w:rsidR="00DB2996">
        <w:t xml:space="preserve">Međutim, analizom utjecaja ostvarenih rezultata strateških intervencija može se konstatovati da je i pored niza implementiranih intervencija potrebno uložiti dodatne napore kako bi se približilo ispunjenju strateškog cilja 3 u dijelu efikasnosti lokalne uprave s obzirom da </w:t>
      </w:r>
      <w:r w:rsidR="00DB2996" w:rsidRPr="00285228">
        <w:rPr>
          <w:rFonts w:cs="Arial"/>
          <w:u w:val="single"/>
          <w:lang w:val="hr-HR"/>
        </w:rPr>
        <w:t>zadovoljstvo građana i privrednika radom lokalne uprave nije značajno unaprijeđeno</w:t>
      </w:r>
      <w:r w:rsidR="00DB2996">
        <w:rPr>
          <w:rFonts w:cs="Arial"/>
          <w:u w:val="single"/>
          <w:lang w:val="hr-HR"/>
        </w:rPr>
        <w:t xml:space="preserve"> u srednjoročnom periodu implementacije Strategije</w:t>
      </w:r>
      <w:r w:rsidR="00DB2996">
        <w:rPr>
          <w:rFonts w:cs="Arial"/>
          <w:lang w:val="hr-HR"/>
        </w:rPr>
        <w:t>. Također, evaluacijom su identificirane i pozitivne promjene u odnosu na prvobitne probleme u oblastima na koje se odnosio strateški cilj 4.</w:t>
      </w:r>
    </w:p>
    <w:p w:rsidR="00FD6B00" w:rsidRDefault="00FD6B00" w:rsidP="00DB2996">
      <w:pPr>
        <w:shd w:val="clear" w:color="auto" w:fill="B8CCE4" w:themeFill="accent1" w:themeFillTint="66"/>
        <w:autoSpaceDE w:val="0"/>
        <w:autoSpaceDN w:val="0"/>
        <w:adjustRightInd w:val="0"/>
        <w:spacing w:after="0" w:line="240" w:lineRule="auto"/>
        <w:jc w:val="both"/>
        <w:rPr>
          <w:b/>
          <w:bCs/>
        </w:rPr>
      </w:pPr>
    </w:p>
    <w:p w:rsidR="00093D67" w:rsidRDefault="00181E82" w:rsidP="00DB2996">
      <w:pPr>
        <w:shd w:val="clear" w:color="auto" w:fill="B8CCE4" w:themeFill="accent1" w:themeFillTint="66"/>
        <w:spacing w:after="240" w:line="240" w:lineRule="auto"/>
        <w:jc w:val="both"/>
      </w:pPr>
      <w:r>
        <w:t xml:space="preserve"> </w:t>
      </w:r>
      <w:r w:rsidR="00093D67" w:rsidRPr="00C911E4">
        <w:t xml:space="preserve">Za intenziviranje utjecaja i </w:t>
      </w:r>
      <w:r>
        <w:t>značajniji napredak u ostvarenju strateških ciljeva, a imajući u vidu oslanjanje na v</w:t>
      </w:r>
      <w:r w:rsidR="005962A5">
        <w:t>anjske</w:t>
      </w:r>
      <w:r>
        <w:t xml:space="preserve"> izvore sredstava nameće se potreba </w:t>
      </w:r>
      <w:r w:rsidR="00093D67" w:rsidRPr="00C911E4">
        <w:t xml:space="preserve"> unaprije</w:t>
      </w:r>
      <w:r>
        <w:t>đenja</w:t>
      </w:r>
      <w:r w:rsidR="00093D67" w:rsidRPr="00C911E4">
        <w:t xml:space="preserve"> koordinacij</w:t>
      </w:r>
      <w:r>
        <w:t>e</w:t>
      </w:r>
      <w:r w:rsidR="00FD6B00">
        <w:t xml:space="preserve"> </w:t>
      </w:r>
      <w:r w:rsidR="004963A5">
        <w:t xml:space="preserve">razvojnih aktera na nivou JLS, veća koordinacija </w:t>
      </w:r>
      <w:r w:rsidR="00093D67" w:rsidRPr="00C911E4">
        <w:t>u planiranju prioriteta razvoja općine u skladu sa prioritetima viših nivoa</w:t>
      </w:r>
      <w:r>
        <w:t xml:space="preserve"> vlasti, naročito u kontekstu izrade Strategije razvoja Tuzlanskog kantona</w:t>
      </w:r>
      <w:r w:rsidR="00DB2996">
        <w:t xml:space="preserve"> </w:t>
      </w:r>
      <w:r>
        <w:t xml:space="preserve">za period 2016.-2020. </w:t>
      </w:r>
      <w:r w:rsidR="00063E51">
        <w:t>g</w:t>
      </w:r>
      <w:r>
        <w:t xml:space="preserve">odina, te </w:t>
      </w:r>
      <w:r w:rsidR="00093D67" w:rsidRPr="00C911E4">
        <w:t xml:space="preserve"> intenzivira</w:t>
      </w:r>
      <w:r>
        <w:t>nje</w:t>
      </w:r>
      <w:r w:rsidR="00093D67" w:rsidRPr="00C911E4">
        <w:t xml:space="preserve"> aktivnosti na </w:t>
      </w:r>
      <w:r w:rsidR="004963A5">
        <w:t xml:space="preserve">daljem jačanju kapaciteta za privlačenje vanjskih izvora sredstava </w:t>
      </w:r>
      <w:r w:rsidR="00093D67" w:rsidRPr="00C911E4">
        <w:t xml:space="preserve">za finansiranje razvojnih aktivnosti, kao i izdvajanja budžetskih sredstava u skladu sa planovima razvoja. </w:t>
      </w:r>
    </w:p>
    <w:p w:rsidR="0032728C" w:rsidRDefault="0032728C" w:rsidP="0032728C">
      <w:pPr>
        <w:spacing w:after="240" w:line="240" w:lineRule="auto"/>
        <w:jc w:val="both"/>
      </w:pPr>
    </w:p>
    <w:p w:rsidR="0032728C" w:rsidRDefault="0032728C" w:rsidP="0032728C">
      <w:pPr>
        <w:spacing w:after="240" w:line="240" w:lineRule="auto"/>
        <w:jc w:val="both"/>
        <w:rPr>
          <w:color w:val="FF0000"/>
        </w:rPr>
      </w:pPr>
    </w:p>
    <w:p w:rsidR="008205F0" w:rsidRPr="00A32979" w:rsidRDefault="008205F0" w:rsidP="00DC7E29">
      <w:pPr>
        <w:pStyle w:val="Heading2"/>
        <w:numPr>
          <w:ilvl w:val="1"/>
          <w:numId w:val="31"/>
        </w:numPr>
        <w:spacing w:line="240" w:lineRule="auto"/>
        <w:rPr>
          <w:rFonts w:asciiTheme="minorHAnsi" w:hAnsiTheme="minorHAnsi"/>
          <w:sz w:val="22"/>
          <w:szCs w:val="22"/>
        </w:rPr>
      </w:pPr>
      <w:bookmarkStart w:id="24" w:name="_Toc314468939"/>
      <w:r w:rsidRPr="00A32979">
        <w:rPr>
          <w:rFonts w:asciiTheme="minorHAnsi" w:hAnsiTheme="minorHAnsi"/>
          <w:sz w:val="22"/>
          <w:szCs w:val="22"/>
        </w:rPr>
        <w:lastRenderedPageBreak/>
        <w:t>Održivost</w:t>
      </w:r>
      <w:bookmarkEnd w:id="24"/>
    </w:p>
    <w:p w:rsidR="008C4C76" w:rsidRPr="00A32979" w:rsidRDefault="008C4C76" w:rsidP="00DC7E29">
      <w:pPr>
        <w:spacing w:after="0" w:line="240" w:lineRule="auto"/>
        <w:jc w:val="both"/>
        <w:rPr>
          <w:rFonts w:cs="Arial"/>
          <w:lang w:val="hr-HR"/>
        </w:rPr>
      </w:pPr>
    </w:p>
    <w:p w:rsidR="007046FE" w:rsidRDefault="00A14D9A" w:rsidP="00F710AE">
      <w:pPr>
        <w:spacing w:after="0" w:line="240" w:lineRule="auto"/>
        <w:jc w:val="both"/>
        <w:rPr>
          <w:rFonts w:cs="Arial"/>
          <w:lang w:val="hr-HR"/>
        </w:rPr>
      </w:pPr>
      <w:r w:rsidRPr="007046FE">
        <w:rPr>
          <w:rFonts w:cs="Arial"/>
          <w:b/>
          <w:lang w:val="hr-HR"/>
        </w:rPr>
        <w:t>Održivost</w:t>
      </w:r>
      <w:r w:rsidRPr="007046FE">
        <w:rPr>
          <w:rFonts w:cs="Arial"/>
          <w:lang w:val="hr-HR"/>
        </w:rPr>
        <w:t xml:space="preserve"> je analizirana sa </w:t>
      </w:r>
      <w:r w:rsidR="001F0F28" w:rsidRPr="007046FE">
        <w:rPr>
          <w:rFonts w:cs="Arial"/>
          <w:lang w:val="hr-HR"/>
        </w:rPr>
        <w:t>dva aspekta</w:t>
      </w:r>
      <w:r w:rsidR="00FF5355" w:rsidRPr="007046FE">
        <w:rPr>
          <w:rFonts w:cs="Arial"/>
          <w:lang w:val="hr-HR"/>
        </w:rPr>
        <w:t xml:space="preserve">, </w:t>
      </w:r>
      <w:r w:rsidR="00FF5355" w:rsidRPr="002333D6">
        <w:rPr>
          <w:rFonts w:cs="Arial"/>
          <w:lang w:val="hr-HR"/>
        </w:rPr>
        <w:t xml:space="preserve">i to </w:t>
      </w:r>
      <w:r w:rsidRPr="002333D6">
        <w:rPr>
          <w:rFonts w:cs="Arial"/>
          <w:lang w:val="hr-HR"/>
        </w:rPr>
        <w:t>aspekta odr</w:t>
      </w:r>
      <w:r w:rsidR="001F0F28" w:rsidRPr="002333D6">
        <w:rPr>
          <w:rFonts w:cs="Arial"/>
          <w:lang w:val="hr-HR"/>
        </w:rPr>
        <w:t xml:space="preserve">živosti efekata </w:t>
      </w:r>
      <w:r w:rsidR="007046FE" w:rsidRPr="002333D6">
        <w:rPr>
          <w:rFonts w:cs="Arial"/>
          <w:lang w:val="hr-HR"/>
        </w:rPr>
        <w:t xml:space="preserve">strateških intervencija </w:t>
      </w:r>
      <w:r w:rsidR="001F0F28" w:rsidRPr="002333D6">
        <w:rPr>
          <w:rFonts w:cs="Arial"/>
          <w:lang w:val="hr-HR"/>
        </w:rPr>
        <w:t xml:space="preserve">te </w:t>
      </w:r>
      <w:r w:rsidRPr="002333D6">
        <w:rPr>
          <w:rFonts w:cs="Arial"/>
          <w:lang w:val="hr-HR"/>
        </w:rPr>
        <w:t>aspekta održivosti Strategije, odnosno strateškog planiranja u praksi.</w:t>
      </w:r>
      <w:r w:rsidR="007046FE" w:rsidRPr="002333D6">
        <w:rPr>
          <w:rFonts w:cs="Arial"/>
          <w:lang w:val="hr-HR"/>
        </w:rPr>
        <w:t xml:space="preserve"> U pogledu održivosti strateških intervencija </w:t>
      </w:r>
      <w:r w:rsidR="007046FE" w:rsidRPr="00E6740E">
        <w:rPr>
          <w:rFonts w:cs="Arial"/>
          <w:lang w:val="hr-HR"/>
        </w:rPr>
        <w:t>održivost se odnosi na utvrđivanje odgovora na pitanje:  u kojoj mjeri su rezultati strateških intervencija, odnosno programa, projekata i mjera (pozitivne promjene) održivi?</w:t>
      </w:r>
    </w:p>
    <w:p w:rsidR="007046FE" w:rsidRDefault="007046FE" w:rsidP="00F710AE">
      <w:pPr>
        <w:spacing w:after="0" w:line="240" w:lineRule="auto"/>
        <w:jc w:val="both"/>
        <w:rPr>
          <w:rFonts w:cs="Arial"/>
          <w:lang w:val="hr-HR"/>
        </w:rPr>
      </w:pPr>
    </w:p>
    <w:p w:rsidR="00FC258F" w:rsidRPr="00BA6946" w:rsidRDefault="007E5C0B" w:rsidP="00954255">
      <w:pPr>
        <w:pStyle w:val="ListParagraph"/>
        <w:numPr>
          <w:ilvl w:val="0"/>
          <w:numId w:val="8"/>
        </w:numPr>
        <w:spacing w:after="0" w:line="240" w:lineRule="auto"/>
        <w:jc w:val="both"/>
        <w:rPr>
          <w:rFonts w:cs="Arial"/>
          <w:lang w:val="hr-HR"/>
        </w:rPr>
      </w:pPr>
      <w:r w:rsidRPr="00E6740E">
        <w:rPr>
          <w:b/>
        </w:rPr>
        <w:t>Institucionalna/administrativna održivost:</w:t>
      </w:r>
      <w:r w:rsidR="00C55A05">
        <w:rPr>
          <w:b/>
        </w:rPr>
        <w:t xml:space="preserve"> </w:t>
      </w:r>
      <w:r w:rsidR="003F4928">
        <w:t>S</w:t>
      </w:r>
      <w:r w:rsidR="00E6740E">
        <w:t>istemski pristup planiranju, implementaciji, praćenju, vrednovanju i reviziji Strategije</w:t>
      </w:r>
      <w:r w:rsidR="003F4928">
        <w:t xml:space="preserve"> nije u dovoljnoj mjeri zaživio u praksi JLS</w:t>
      </w:r>
      <w:r w:rsidR="00E6740E">
        <w:t>. Uspost</w:t>
      </w:r>
      <w:r w:rsidR="009C13DC">
        <w:t>a</w:t>
      </w:r>
      <w:r w:rsidR="00E6740E">
        <w:t xml:space="preserve">vljeni Općinski razvojni tim (ORT) je nastojao provoditi </w:t>
      </w:r>
      <w:r w:rsidR="003F4928">
        <w:t xml:space="preserve">sistemske </w:t>
      </w:r>
      <w:r w:rsidR="00E6740E">
        <w:t xml:space="preserve">procese </w:t>
      </w:r>
      <w:r w:rsidR="003F4928">
        <w:t xml:space="preserve">upravljanja razvojem, </w:t>
      </w:r>
      <w:r w:rsidR="00E6740E">
        <w:t>uključujući što veći broj relevantnih aktera, ali s obzirom da se radi o tijelu koj</w:t>
      </w:r>
      <w:r w:rsidR="003D7DCA">
        <w:t>e</w:t>
      </w:r>
      <w:r w:rsidR="00FD4C87">
        <w:t xml:space="preserve"> </w:t>
      </w:r>
      <w:r w:rsidR="00285228" w:rsidRPr="00285228">
        <w:rPr>
          <w:u w:val="single"/>
        </w:rPr>
        <w:t>nije institucionalizirano</w:t>
      </w:r>
      <w:r w:rsidR="009C13DC">
        <w:t>, ozbiljn</w:t>
      </w:r>
      <w:r w:rsidR="00E6740E">
        <w:t>ost pristupa realizaciji dogovorenih i potrebnih aktivnosti od strane općinskih službi i drugih aktera nije bio na zadovoljavajućem nivou</w:t>
      </w:r>
      <w:r w:rsidR="003D7DCA">
        <w:t>,</w:t>
      </w:r>
      <w:r w:rsidR="00E6740E">
        <w:t xml:space="preserve"> što je uzrokovalo i nedostatke u uključivanju strateških prioriteta u godišnje</w:t>
      </w:r>
      <w:r w:rsidR="00C55A05">
        <w:t xml:space="preserve"> </w:t>
      </w:r>
      <w:r w:rsidR="00E6740E">
        <w:t>planov</w:t>
      </w:r>
      <w:r w:rsidR="009C13DC">
        <w:t xml:space="preserve">e općinskih službi, nedovoljnu </w:t>
      </w:r>
      <w:r w:rsidR="00E6740E">
        <w:t>u</w:t>
      </w:r>
      <w:r w:rsidR="009C13DC">
        <w:t>s</w:t>
      </w:r>
      <w:r w:rsidR="00E6740E">
        <w:t>klađenost planova implementacije 1+2 sa budžetskim planiranjem, nedovoljnu efika</w:t>
      </w:r>
      <w:r w:rsidR="009C13DC">
        <w:t>s</w:t>
      </w:r>
      <w:r w:rsidR="00E6740E">
        <w:t xml:space="preserve">nost prilikom organizacije sastanaka Partnerske grupe i sl. </w:t>
      </w:r>
    </w:p>
    <w:p w:rsidR="00F710AE" w:rsidRDefault="00D1035A" w:rsidP="00F710AE">
      <w:pPr>
        <w:pStyle w:val="ColorfulList-Accent11"/>
        <w:numPr>
          <w:ilvl w:val="0"/>
          <w:numId w:val="8"/>
        </w:numPr>
        <w:spacing w:line="240" w:lineRule="auto"/>
        <w:jc w:val="both"/>
        <w:rPr>
          <w:rFonts w:cs="Arial"/>
          <w:lang w:val="hr-HR"/>
        </w:rPr>
      </w:pPr>
      <w:r w:rsidRPr="00F710AE">
        <w:rPr>
          <w:b/>
        </w:rPr>
        <w:t>Politička održivost:</w:t>
      </w:r>
      <w:r w:rsidR="00EA3D6E" w:rsidRPr="00BA6946">
        <w:t xml:space="preserve"> Održivi utjecaj realiziranih strateških intervencija na promjene politika, programa i planova </w:t>
      </w:r>
      <w:r w:rsidR="001A2F40" w:rsidRPr="00BA6946">
        <w:t xml:space="preserve">posmatra se </w:t>
      </w:r>
      <w:r w:rsidR="00EA3D6E" w:rsidRPr="00BA6946">
        <w:t>sa aspekta uključenja</w:t>
      </w:r>
      <w:r w:rsidR="00C55A05">
        <w:t xml:space="preserve"> </w:t>
      </w:r>
      <w:r w:rsidR="00EA3D6E" w:rsidRPr="00BA6946">
        <w:t xml:space="preserve">ključnih socioekonomskih aktera odnosno primjenu principa participacije tokom planiranja  i implementacije te izvještavanja o strateškim intervencijama. </w:t>
      </w:r>
      <w:r w:rsidR="001A2F40" w:rsidRPr="00BA6946">
        <w:t>U proteklom periodu službenici Općine Doboj Istok prošli su kroz edukaciju od strane ILDP projekta, ali i druge edukacije čime svoje ojačane kapacitete iz oblasti strateškog planiranja, projektnog menadžmenta i drugih</w:t>
      </w:r>
      <w:r w:rsidR="00892C49">
        <w:t>,</w:t>
      </w:r>
      <w:r w:rsidR="001A2F40" w:rsidRPr="00BA6946">
        <w:t xml:space="preserve">  </w:t>
      </w:r>
      <w:r w:rsidR="00FD4C87">
        <w:t>nastoje</w:t>
      </w:r>
      <w:r w:rsidR="00FD4C87" w:rsidRPr="00BA6946">
        <w:t xml:space="preserve"> </w:t>
      </w:r>
      <w:r w:rsidR="001A2F40" w:rsidRPr="00BA6946">
        <w:t>iskoristiti za krei</w:t>
      </w:r>
      <w:r w:rsidR="00B12ECC" w:rsidRPr="00BA6946">
        <w:t>r</w:t>
      </w:r>
      <w:r w:rsidR="001A2F40" w:rsidRPr="00BA6946">
        <w:t>anje programa i projekata, a time i privl</w:t>
      </w:r>
      <w:r w:rsidR="00B12ECC" w:rsidRPr="00BA6946">
        <w:t>a</w:t>
      </w:r>
      <w:r w:rsidR="001A2F40" w:rsidRPr="00BA6946">
        <w:t>čenje vanjskih izvora sredstava, kao i za pružanje kvalitetnijih usluga prema građanima općine.</w:t>
      </w:r>
      <w:r w:rsidR="00C55A05">
        <w:t xml:space="preserve"> </w:t>
      </w:r>
      <w:r w:rsidR="003D7DCA" w:rsidRPr="00F710AE">
        <w:rPr>
          <w:rFonts w:cs="Arial"/>
          <w:lang w:val="hr-HR"/>
        </w:rPr>
        <w:t>U srednjoročnom periodu implementacije Strategije, održavani su sastanci Partnerske grupe, ali se njihov broj na godišnjem nivou smanjivao (</w:t>
      </w:r>
      <w:r w:rsidR="00C55A05">
        <w:rPr>
          <w:rFonts w:cs="Arial"/>
          <w:lang w:val="hr-HR"/>
        </w:rPr>
        <w:t xml:space="preserve">od </w:t>
      </w:r>
      <w:r w:rsidR="003D7DCA" w:rsidRPr="00F710AE">
        <w:rPr>
          <w:rFonts w:cs="Arial"/>
          <w:lang w:val="hr-HR"/>
        </w:rPr>
        <w:t>4 sastanka u 2011</w:t>
      </w:r>
      <w:r w:rsidR="00C55A05">
        <w:rPr>
          <w:rFonts w:cs="Arial"/>
          <w:lang w:val="hr-HR"/>
        </w:rPr>
        <w:t>. do</w:t>
      </w:r>
      <w:r w:rsidR="003D7DCA" w:rsidRPr="00F710AE">
        <w:rPr>
          <w:rFonts w:cs="Arial"/>
          <w:lang w:val="hr-HR"/>
        </w:rPr>
        <w:t xml:space="preserve"> 1</w:t>
      </w:r>
      <w:r w:rsidR="00C55A05">
        <w:rPr>
          <w:rFonts w:cs="Arial"/>
          <w:lang w:val="hr-HR"/>
        </w:rPr>
        <w:t xml:space="preserve"> sastanka</w:t>
      </w:r>
      <w:r w:rsidR="003D7DCA" w:rsidRPr="00F710AE">
        <w:rPr>
          <w:rFonts w:cs="Arial"/>
          <w:lang w:val="hr-HR"/>
        </w:rPr>
        <w:t xml:space="preserve"> u 2014. godini). U okviru redovnih aktivnosti, nač</w:t>
      </w:r>
      <w:r w:rsidR="00C55A05">
        <w:rPr>
          <w:rFonts w:cs="Arial"/>
          <w:lang w:val="hr-HR"/>
        </w:rPr>
        <w:t>e</w:t>
      </w:r>
      <w:r w:rsidR="003D7DCA" w:rsidRPr="00F710AE">
        <w:rPr>
          <w:rFonts w:cs="Arial"/>
          <w:lang w:val="hr-HR"/>
        </w:rPr>
        <w:t>lnik održava sastanke sa različit</w:t>
      </w:r>
      <w:r w:rsidR="00C55A05">
        <w:rPr>
          <w:rFonts w:cs="Arial"/>
          <w:lang w:val="hr-HR"/>
        </w:rPr>
        <w:t>im SEA akterima (privrednici, p</w:t>
      </w:r>
      <w:r w:rsidR="003D7DCA" w:rsidRPr="00F710AE">
        <w:rPr>
          <w:rFonts w:cs="Arial"/>
          <w:lang w:val="hr-HR"/>
        </w:rPr>
        <w:t xml:space="preserve">enzioneri, mladi i drugi), na kojima se, između ostalog, razmatraju i određena strateška razvojna pitanja. Usljed nedovoljne zainteresiranosti vanjskih aktera izostala je implementacija </w:t>
      </w:r>
      <w:r w:rsidR="00F710AE" w:rsidRPr="00F710AE">
        <w:rPr>
          <w:rFonts w:cs="Arial"/>
          <w:lang w:val="hr-HR"/>
        </w:rPr>
        <w:t>određenih</w:t>
      </w:r>
      <w:r w:rsidR="003D7DCA" w:rsidRPr="00F710AE">
        <w:rPr>
          <w:rFonts w:cs="Arial"/>
          <w:lang w:val="hr-HR"/>
        </w:rPr>
        <w:t xml:space="preserve"> projekata (</w:t>
      </w:r>
      <w:r w:rsidR="00F710AE" w:rsidRPr="00F710AE">
        <w:rPr>
          <w:rFonts w:cs="Arial"/>
          <w:lang w:val="hr-HR"/>
        </w:rPr>
        <w:t xml:space="preserve">naprimjer, udruženje privrednika nije formirano). </w:t>
      </w:r>
      <w:r w:rsidR="003D7DCA" w:rsidRPr="00F710AE">
        <w:rPr>
          <w:rFonts w:cs="Arial"/>
          <w:lang w:val="hr-HR"/>
        </w:rPr>
        <w:t xml:space="preserve">Stoga, nalazi evaluacije </w:t>
      </w:r>
      <w:r w:rsidR="00F710AE" w:rsidRPr="00F710AE">
        <w:rPr>
          <w:rFonts w:cs="Arial"/>
          <w:lang w:val="hr-HR"/>
        </w:rPr>
        <w:t>implic</w:t>
      </w:r>
      <w:r w:rsidR="00662C30">
        <w:rPr>
          <w:rFonts w:cs="Arial"/>
          <w:lang w:val="hr-HR"/>
        </w:rPr>
        <w:t>i</w:t>
      </w:r>
      <w:r w:rsidR="00F710AE" w:rsidRPr="00F710AE">
        <w:rPr>
          <w:rFonts w:cs="Arial"/>
          <w:lang w:val="hr-HR"/>
        </w:rPr>
        <w:t xml:space="preserve">raju potrebu za snažnijom </w:t>
      </w:r>
      <w:r w:rsidR="003D7DCA" w:rsidRPr="00F710AE">
        <w:rPr>
          <w:rFonts w:cs="Arial"/>
          <w:lang w:val="hr-HR"/>
        </w:rPr>
        <w:t>uključenost</w:t>
      </w:r>
      <w:r w:rsidR="00F710AE" w:rsidRPr="00F710AE">
        <w:rPr>
          <w:rFonts w:cs="Arial"/>
          <w:lang w:val="hr-HR"/>
        </w:rPr>
        <w:t>i</w:t>
      </w:r>
      <w:r w:rsidR="003D7DCA" w:rsidRPr="00F710AE">
        <w:rPr>
          <w:rFonts w:cs="Arial"/>
          <w:lang w:val="hr-HR"/>
        </w:rPr>
        <w:t xml:space="preserve"> SEA aktera u proces definisanja strateških prioriteta i implementacije strateških intervencija  čime </w:t>
      </w:r>
      <w:r w:rsidR="00F710AE" w:rsidRPr="00F710AE">
        <w:rPr>
          <w:rFonts w:cs="Arial"/>
          <w:lang w:val="hr-HR"/>
        </w:rPr>
        <w:t xml:space="preserve">bi se unaprijedila i </w:t>
      </w:r>
      <w:r w:rsidR="003D7DCA" w:rsidRPr="00F710AE">
        <w:rPr>
          <w:rFonts w:cs="Arial"/>
          <w:lang w:val="hr-HR"/>
        </w:rPr>
        <w:t xml:space="preserve">politička održivost </w:t>
      </w:r>
      <w:r w:rsidR="00F710AE" w:rsidRPr="00F710AE">
        <w:rPr>
          <w:rFonts w:cs="Arial"/>
          <w:lang w:val="hr-HR"/>
        </w:rPr>
        <w:t xml:space="preserve">strateških intervencija. </w:t>
      </w:r>
    </w:p>
    <w:p w:rsidR="007E5C0B" w:rsidRPr="00F710AE" w:rsidRDefault="00B96250" w:rsidP="00F710AE">
      <w:pPr>
        <w:pStyle w:val="ColorfulList-Accent11"/>
        <w:numPr>
          <w:ilvl w:val="0"/>
          <w:numId w:val="8"/>
        </w:numPr>
        <w:spacing w:after="0" w:line="240" w:lineRule="auto"/>
        <w:ind w:left="357" w:hanging="357"/>
        <w:jc w:val="both"/>
        <w:rPr>
          <w:rFonts w:cs="Arial"/>
          <w:lang w:val="hr-HR"/>
        </w:rPr>
      </w:pPr>
      <w:r w:rsidRPr="00F710AE">
        <w:rPr>
          <w:b/>
        </w:rPr>
        <w:t>Ekološka održivost</w:t>
      </w:r>
      <w:r w:rsidR="00C55A05">
        <w:rPr>
          <w:b/>
        </w:rPr>
        <w:t xml:space="preserve"> </w:t>
      </w:r>
      <w:r w:rsidR="00081989" w:rsidRPr="00F710AE">
        <w:rPr>
          <w:rFonts w:cs="Arial"/>
          <w:lang w:val="hr-HR"/>
        </w:rPr>
        <w:t>Metodologija koja je korištena prilikom izrade Strategije podrazumijevala je uvrštavanje načela održivosti prilikom definisanja strateških intervencija, a kojeg se je potrebno pridržavati i prilikom implementacije projekata, što je, prema nalazima evaluacije u slučaju Općine Doboj istok ispoštovano. Realiziran je niz projekata koji su doprinijeli e</w:t>
      </w:r>
      <w:r w:rsidR="00081989">
        <w:t>kološkoj održivosti ostvarenih efekata Strategije</w:t>
      </w:r>
      <w:r w:rsidR="00081989" w:rsidRPr="00F710AE">
        <w:rPr>
          <w:rFonts w:cs="Arial"/>
          <w:lang w:val="hr-HR"/>
        </w:rPr>
        <w:t xml:space="preserve"> (čišćenje vodotokova, sanacija divljih deponija), a izrađeni LEAP stvorio je osnovu za sistemski pristup osiguranju </w:t>
      </w:r>
      <w:r w:rsidR="00B90EF1" w:rsidRPr="00F710AE">
        <w:rPr>
          <w:rFonts w:cs="Arial"/>
          <w:lang w:val="hr-HR"/>
        </w:rPr>
        <w:t>korištenj</w:t>
      </w:r>
      <w:r w:rsidR="00F710AE">
        <w:rPr>
          <w:rFonts w:cs="Arial"/>
          <w:lang w:val="hr-HR"/>
        </w:rPr>
        <w:t>a</w:t>
      </w:r>
      <w:r w:rsidR="00B90EF1" w:rsidRPr="00F710AE">
        <w:rPr>
          <w:rFonts w:cs="Arial"/>
          <w:lang w:val="hr-HR"/>
        </w:rPr>
        <w:t xml:space="preserve"> principa ekološke održivosti prilikom </w:t>
      </w:r>
      <w:r w:rsidR="00B12ECC" w:rsidRPr="00F710AE">
        <w:rPr>
          <w:rFonts w:cs="Arial"/>
          <w:lang w:val="hr-HR"/>
        </w:rPr>
        <w:t>definisanja i implementacije st</w:t>
      </w:r>
      <w:r w:rsidR="00B90EF1" w:rsidRPr="00F710AE">
        <w:rPr>
          <w:rFonts w:cs="Arial"/>
          <w:lang w:val="hr-HR"/>
        </w:rPr>
        <w:t>r</w:t>
      </w:r>
      <w:r w:rsidR="00B12ECC" w:rsidRPr="00F710AE">
        <w:rPr>
          <w:rFonts w:cs="Arial"/>
          <w:lang w:val="hr-HR"/>
        </w:rPr>
        <w:t>a</w:t>
      </w:r>
      <w:r w:rsidR="00B90EF1" w:rsidRPr="00F710AE">
        <w:rPr>
          <w:rFonts w:cs="Arial"/>
          <w:lang w:val="hr-HR"/>
        </w:rPr>
        <w:t>teških intervencija.</w:t>
      </w:r>
    </w:p>
    <w:p w:rsidR="00F710AE" w:rsidRPr="00F710AE" w:rsidRDefault="004D3860" w:rsidP="00F710AE">
      <w:pPr>
        <w:pStyle w:val="ListParagraph"/>
        <w:numPr>
          <w:ilvl w:val="0"/>
          <w:numId w:val="8"/>
        </w:numPr>
        <w:spacing w:after="0" w:line="240" w:lineRule="auto"/>
        <w:jc w:val="both"/>
        <w:rPr>
          <w:rFonts w:cs="Arial"/>
          <w:lang w:val="hr-HR"/>
        </w:rPr>
      </w:pPr>
      <w:r>
        <w:rPr>
          <w:b/>
        </w:rPr>
        <w:t>F</w:t>
      </w:r>
      <w:r w:rsidR="00E26DFF" w:rsidRPr="0086063C">
        <w:rPr>
          <w:b/>
        </w:rPr>
        <w:t>inansijsk</w:t>
      </w:r>
      <w:r>
        <w:rPr>
          <w:b/>
        </w:rPr>
        <w:t>a</w:t>
      </w:r>
      <w:r w:rsidR="00E26DFF" w:rsidRPr="0086063C">
        <w:rPr>
          <w:b/>
        </w:rPr>
        <w:t xml:space="preserve"> od</w:t>
      </w:r>
      <w:r w:rsidR="00D25C0A" w:rsidRPr="0086063C">
        <w:rPr>
          <w:b/>
        </w:rPr>
        <w:t>rživost</w:t>
      </w:r>
      <w:r w:rsidR="009F3F9D">
        <w:rPr>
          <w:b/>
        </w:rPr>
        <w:t xml:space="preserve"> realizovanih strateških intervencija</w:t>
      </w:r>
      <w:r w:rsidR="008E06B5">
        <w:t xml:space="preserve"> </w:t>
      </w:r>
      <w:r w:rsidR="00B90EF1" w:rsidRPr="00B90EF1">
        <w:t>Rezultati nalaza evaluacije ukazali su da većina projekata koja je finalizirana u</w:t>
      </w:r>
      <w:r w:rsidR="008E06B5">
        <w:t xml:space="preserve"> </w:t>
      </w:r>
      <w:r w:rsidR="00B90EF1" w:rsidRPr="00B90EF1">
        <w:t>srednjoročnom periodu implementacije Strategije može i dalje osiguravati efekte koji će osigurati zadovoljenje potreba pripadajućih ciljnih grupa, što se pos</w:t>
      </w:r>
      <w:r w:rsidR="00B12ECC">
        <w:t>e</w:t>
      </w:r>
      <w:r w:rsidR="00B90EF1" w:rsidRPr="00B90EF1">
        <w:t>bno odnosi na infrastrukturne projekte, formirana udruženja i sl. Sa druge strane, započeti su određeni projekti koji se</w:t>
      </w:r>
      <w:r w:rsidR="008E06B5">
        <w:t xml:space="preserve"> planiraju realizirati u fazama</w:t>
      </w:r>
      <w:r w:rsidR="00B90EF1" w:rsidRPr="00B90EF1">
        <w:t>, i koji, u svrhu ostvarenja efekata održivosti zahtijevaju i dalje finansiranje. Kao i u dosadašnjem periodu, općinsko rukovodstvo je opredjeljeno za finansiranje projekata definisanih u Strategiji u skladu sa raspoloživim budžets</w:t>
      </w:r>
      <w:r w:rsidR="00B12ECC">
        <w:t>kim sredstvima, ali imajući u vi</w:t>
      </w:r>
      <w:r w:rsidR="00B90EF1" w:rsidRPr="00B90EF1">
        <w:t xml:space="preserve">du dosadašnji nivo izdvajanja sredstava iz budžeta </w:t>
      </w:r>
      <w:r w:rsidR="00F710AE">
        <w:t xml:space="preserve">u narednom periodu je neophodno osigurati realnije planiranje finansijskog okvira revidirane Strategije te uložiti maksimalne napore u pravcu </w:t>
      </w:r>
      <w:r w:rsidR="00F710AE" w:rsidRPr="00B90EF1">
        <w:t>osiguranj</w:t>
      </w:r>
      <w:r w:rsidR="00F710AE">
        <w:t>a</w:t>
      </w:r>
      <w:r w:rsidR="00F710AE" w:rsidRPr="00B90EF1">
        <w:t xml:space="preserve"> dodatnih sredstava iz vanjskih izvora.</w:t>
      </w:r>
      <w:r w:rsidR="00F710AE">
        <w:t>Broj apliciranih projekata prema vanjskim izvorima ukazuje da to nije bio slučaj u proteklom periodu.</w:t>
      </w:r>
    </w:p>
    <w:p w:rsidR="00F710AE" w:rsidRPr="0031083C" w:rsidRDefault="00F710AE" w:rsidP="00F710AE">
      <w:pPr>
        <w:pStyle w:val="ListParagraph"/>
        <w:spacing w:after="0" w:line="240" w:lineRule="auto"/>
        <w:ind w:left="360"/>
        <w:jc w:val="both"/>
        <w:rPr>
          <w:rFonts w:cs="Arial"/>
          <w:lang w:val="hr-HR"/>
        </w:rPr>
      </w:pPr>
    </w:p>
    <w:p w:rsidR="00FF5355" w:rsidRPr="00A32979" w:rsidRDefault="00FF5355" w:rsidP="00DC7E29">
      <w:pPr>
        <w:spacing w:line="240" w:lineRule="auto"/>
        <w:jc w:val="both"/>
      </w:pPr>
      <w:r>
        <w:t>Ocjena održivosti projekata nakon završetka implementacije obuhvatila je ocjenu funkcioniranja ili korištenja efekata projekta i nakon završetka, ili njegovog korištenja za dalji razvoj aktivnosti.</w:t>
      </w:r>
      <w:r w:rsidR="00B90EF1" w:rsidRPr="002D4E5F">
        <w:t xml:space="preserve">U srednjoročnom periodu implementacije Strategije ostvareni su rezultati kojima je stvorena osnova </w:t>
      </w:r>
      <w:r w:rsidR="002D4E5F" w:rsidRPr="002D4E5F">
        <w:t xml:space="preserve">odnosno čije korištenje će koristiti za dalji razvoj aktivnosti. Takvi projekti odnose se na izradu LEAP-a, edukaciju zaposlenika lokalne samouprave za izradu projekata, </w:t>
      </w:r>
      <w:r w:rsidR="008E06B5">
        <w:t xml:space="preserve">te </w:t>
      </w:r>
      <w:r w:rsidR="002D4E5F" w:rsidRPr="002D4E5F">
        <w:t>jačanje kapaciteta civilne zaštite</w:t>
      </w:r>
      <w:r w:rsidR="008E06B5">
        <w:t>.</w:t>
      </w:r>
    </w:p>
    <w:p w:rsidR="00B62203" w:rsidRDefault="00E26DFF" w:rsidP="00DC7E29">
      <w:pPr>
        <w:spacing w:line="240" w:lineRule="auto"/>
        <w:jc w:val="both"/>
      </w:pPr>
      <w:r w:rsidRPr="00B62203">
        <w:t>Rizici za održivost Strategije odnose se</w:t>
      </w:r>
      <w:r w:rsidR="008E06B5">
        <w:t xml:space="preserve"> </w:t>
      </w:r>
      <w:r w:rsidR="00FF5355" w:rsidRPr="00FF5355">
        <w:t>na</w:t>
      </w:r>
      <w:r w:rsidR="008E06B5">
        <w:t xml:space="preserve"> </w:t>
      </w:r>
      <w:r w:rsidR="002D4E5F" w:rsidRPr="009C13DC">
        <w:t>nedostatak institucionalne strukture za upravljanje razvojem na nivou Općine, prioritetizaciju projekata iz oblasti društvene infr</w:t>
      </w:r>
      <w:r w:rsidR="009C13DC" w:rsidRPr="009C13DC">
        <w:t>a</w:t>
      </w:r>
      <w:r w:rsidR="002D4E5F" w:rsidRPr="009C13DC">
        <w:t>st</w:t>
      </w:r>
      <w:r w:rsidR="009C13DC" w:rsidRPr="009C13DC">
        <w:t>ru</w:t>
      </w:r>
      <w:r w:rsidR="002D4E5F" w:rsidRPr="009C13DC">
        <w:t>kture čime je zanemaren ekonomski sektor</w:t>
      </w:r>
      <w:r w:rsidR="00F710AE">
        <w:t xml:space="preserve"> i dijelom sektor okoliša. Također, v</w:t>
      </w:r>
      <w:r w:rsidR="002D4E5F" w:rsidRPr="009C13DC">
        <w:t xml:space="preserve">isoka ovisnost planiranih projekata za finansiranje iz vanjskih </w:t>
      </w:r>
      <w:r w:rsidR="009C13DC" w:rsidRPr="009C13DC">
        <w:t>i</w:t>
      </w:r>
      <w:r w:rsidR="002D4E5F" w:rsidRPr="009C13DC">
        <w:t xml:space="preserve">zvora, </w:t>
      </w:r>
      <w:r w:rsidR="009C13DC" w:rsidRPr="009C13DC">
        <w:t>i njihova nedovoljna implementacija</w:t>
      </w:r>
      <w:r w:rsidR="00892C49">
        <w:t xml:space="preserve"> (po pojedinačnim projektima)</w:t>
      </w:r>
      <w:r w:rsidR="009C13DC" w:rsidRPr="009C13DC">
        <w:t xml:space="preserve"> u proteklom periodu ugrozili su održivost rezultata</w:t>
      </w:r>
      <w:r w:rsidR="008E06B5">
        <w:t xml:space="preserve"> </w:t>
      </w:r>
      <w:r w:rsidR="009C13DC" w:rsidRPr="009C13DC">
        <w:t>strateških intervencija što impl</w:t>
      </w:r>
      <w:r w:rsidR="00B12ECC">
        <w:t>i</w:t>
      </w:r>
      <w:r w:rsidR="009C13DC" w:rsidRPr="009C13DC">
        <w:t>cira poseban naglasak prilikom revizije Strategije.</w:t>
      </w:r>
    </w:p>
    <w:p w:rsidR="00E26DFF" w:rsidRPr="0070521B" w:rsidRDefault="00FC5F22" w:rsidP="00DC7E29">
      <w:pPr>
        <w:shd w:val="clear" w:color="auto" w:fill="DBE5F1" w:themeFill="accent1" w:themeFillTint="33"/>
        <w:spacing w:line="240" w:lineRule="auto"/>
        <w:jc w:val="both"/>
        <w:rPr>
          <w:b/>
        </w:rPr>
      </w:pPr>
      <w:r w:rsidRPr="0070521B">
        <w:rPr>
          <w:b/>
        </w:rPr>
        <w:t>Zaključci i preporuke</w:t>
      </w:r>
    </w:p>
    <w:p w:rsidR="00692072" w:rsidRDefault="009C13DC" w:rsidP="00DC7E29">
      <w:pPr>
        <w:shd w:val="clear" w:color="auto" w:fill="DBE5F1" w:themeFill="accent1" w:themeFillTint="33"/>
        <w:spacing w:after="240" w:line="240" w:lineRule="auto"/>
        <w:jc w:val="both"/>
      </w:pPr>
      <w:r>
        <w:t>Prilikom revizije Strategije potrebno je adekvatno razmotriti princip održiv</w:t>
      </w:r>
      <w:r w:rsidR="00892C49">
        <w:t>osti za sve st</w:t>
      </w:r>
      <w:r>
        <w:t>r</w:t>
      </w:r>
      <w:r w:rsidR="00892C49">
        <w:t>a</w:t>
      </w:r>
      <w:r>
        <w:t>teške</w:t>
      </w:r>
      <w:r w:rsidR="008E06B5">
        <w:t xml:space="preserve"> </w:t>
      </w:r>
      <w:r>
        <w:t>intervencije imajući u vidu naprijed elaborirane rizike.  U svrhu unapređenj</w:t>
      </w:r>
      <w:r w:rsidR="00B12ECC">
        <w:t>a</w:t>
      </w:r>
      <w:r>
        <w:t xml:space="preserve"> održivosti  potrebno je intenzivirati aktivnosti na uspostavi JURA-e kako bi se otklonili nedostaci u dosadašnjem periodu implem</w:t>
      </w:r>
      <w:r w:rsidR="00B12ECC">
        <w:t>e</w:t>
      </w:r>
      <w:r>
        <w:t>nt</w:t>
      </w:r>
      <w:r w:rsidR="00B12ECC">
        <w:t>a</w:t>
      </w:r>
      <w:r w:rsidR="00892C49">
        <w:t>cije St</w:t>
      </w:r>
      <w:r>
        <w:t>r</w:t>
      </w:r>
      <w:r w:rsidR="00892C49">
        <w:t>at</w:t>
      </w:r>
      <w:r w:rsidR="00D248B9">
        <w:t>egij</w:t>
      </w:r>
      <w:r w:rsidR="008E06B5">
        <w:t>e</w:t>
      </w:r>
      <w:r>
        <w:t>. S obzirom na nizak nivo implementacije projekata iz oblasti ekonomskog razvoja, a posebno nizak nivo odr</w:t>
      </w:r>
      <w:r w:rsidR="00B12ECC">
        <w:t>ž</w:t>
      </w:r>
      <w:r>
        <w:t>ivosti rezultata realizir</w:t>
      </w:r>
      <w:r w:rsidR="00B12ECC">
        <w:t>a</w:t>
      </w:r>
      <w:r>
        <w:t>nih projekata (</w:t>
      </w:r>
      <w:r w:rsidR="00B12ECC">
        <w:t>proglaš</w:t>
      </w:r>
      <w:r>
        <w:t>enje najboljih privrednika, poljoprivrednika  i sl</w:t>
      </w:r>
      <w:r w:rsidR="008A6829">
        <w:t>.</w:t>
      </w:r>
      <w:r w:rsidR="00B12ECC">
        <w:t>)</w:t>
      </w:r>
      <w:r>
        <w:t xml:space="preserve">, prilikom revizije Strategije potrebno je posebnu pažnju posvetiti održivosti strateških intervencija u </w:t>
      </w:r>
      <w:r w:rsidR="00B12ECC">
        <w:t xml:space="preserve">ekonomskom </w:t>
      </w:r>
      <w:r>
        <w:t>sektor</w:t>
      </w:r>
      <w:r w:rsidR="00B12ECC">
        <w:t>u</w:t>
      </w:r>
      <w:r>
        <w:t>.</w:t>
      </w:r>
      <w:r w:rsidR="00D248B9">
        <w:t xml:space="preserve"> Također, u cilju institucionalne i finansijske održivosti </w:t>
      </w:r>
      <w:r w:rsidR="008E06B5">
        <w:t>S</w:t>
      </w:r>
      <w:r w:rsidR="00D248B9">
        <w:t xml:space="preserve">trategije, potrebno je raditi na dodatnom jačanju kapaciteta JLS i nevladinog sektora, za </w:t>
      </w:r>
      <w:r w:rsidR="008A6829">
        <w:t>privlačenje eksternih izvora sredstava</w:t>
      </w:r>
      <w:r w:rsidR="00D248B9">
        <w:t>. U ovom kontekstu potrebno je razmotriti i mogućnosti javno-privatnog partnerstva, s obzirom da je na nivou Tuzlanskog kantona stvoren zakonski okvir za njegovu implementaciju.</w:t>
      </w:r>
    </w:p>
    <w:p w:rsidR="008205F0" w:rsidRPr="00A32979" w:rsidRDefault="008205F0" w:rsidP="0021475E">
      <w:pPr>
        <w:pStyle w:val="Heading2"/>
        <w:numPr>
          <w:ilvl w:val="1"/>
          <w:numId w:val="31"/>
        </w:numPr>
        <w:spacing w:before="0" w:line="240" w:lineRule="auto"/>
        <w:rPr>
          <w:rFonts w:asciiTheme="minorHAnsi" w:hAnsiTheme="minorHAnsi"/>
          <w:sz w:val="22"/>
          <w:szCs w:val="22"/>
        </w:rPr>
      </w:pPr>
      <w:bookmarkStart w:id="25" w:name="_Toc314468940"/>
      <w:r w:rsidRPr="00A32979">
        <w:rPr>
          <w:rFonts w:asciiTheme="minorHAnsi" w:hAnsiTheme="minorHAnsi"/>
          <w:sz w:val="22"/>
          <w:szCs w:val="22"/>
        </w:rPr>
        <w:t>Institucionalni i organizacioni kapaciteti</w:t>
      </w:r>
      <w:bookmarkEnd w:id="25"/>
    </w:p>
    <w:p w:rsidR="00120AEC" w:rsidRPr="00A32979" w:rsidRDefault="00120AEC" w:rsidP="00DC7E29">
      <w:pPr>
        <w:spacing w:after="0" w:line="240" w:lineRule="auto"/>
      </w:pPr>
    </w:p>
    <w:p w:rsidR="00120AEC" w:rsidRPr="00A32979" w:rsidRDefault="00120AEC" w:rsidP="0021475E">
      <w:pPr>
        <w:spacing w:after="0" w:line="240" w:lineRule="auto"/>
        <w:jc w:val="both"/>
        <w:rPr>
          <w:rFonts w:cs="Arial"/>
          <w:lang w:val="hr-HR"/>
        </w:rPr>
      </w:pPr>
      <w:r w:rsidRPr="00A32979">
        <w:rPr>
          <w:rFonts w:cs="Arial"/>
          <w:b/>
          <w:lang w:val="hr-HR"/>
        </w:rPr>
        <w:t>Procjena institucionalnih i organizacionih kapaciteta</w:t>
      </w:r>
      <w:r w:rsidR="004700C9">
        <w:rPr>
          <w:rFonts w:cs="Arial"/>
          <w:b/>
          <w:lang w:val="hr-HR"/>
        </w:rPr>
        <w:t xml:space="preserve"> </w:t>
      </w:r>
      <w:r w:rsidR="006E4F11">
        <w:rPr>
          <w:rFonts w:cs="Arial"/>
          <w:lang w:val="hr-HR"/>
        </w:rPr>
        <w:t>općine</w:t>
      </w:r>
      <w:r w:rsidR="004700C9">
        <w:rPr>
          <w:rFonts w:cs="Arial"/>
          <w:lang w:val="hr-HR"/>
        </w:rPr>
        <w:t xml:space="preserve"> </w:t>
      </w:r>
      <w:r w:rsidR="009A70AD" w:rsidRPr="009A70AD">
        <w:rPr>
          <w:rFonts w:cs="Arial"/>
          <w:lang w:val="hr-HR"/>
        </w:rPr>
        <w:t>Doboj Istok</w:t>
      </w:r>
      <w:r w:rsidR="0091528F" w:rsidRPr="00A32979">
        <w:rPr>
          <w:rFonts w:cs="Arial"/>
          <w:lang w:val="hr-HR"/>
        </w:rPr>
        <w:t xml:space="preserve"> kao </w:t>
      </w:r>
      <w:r w:rsidRPr="00A32979">
        <w:rPr>
          <w:rFonts w:cs="Arial"/>
          <w:lang w:val="hr-HR"/>
        </w:rPr>
        <w:t>nosioca izrade i implementacije Strategije provedena je u svrhu analize raspoloživosti i adekvatnosti kapaciteta za uspješnu implementaciju strateških intervencija. Ovaj dio evaluacije obuhva</w:t>
      </w:r>
      <w:r w:rsidR="0091528F" w:rsidRPr="00A32979">
        <w:rPr>
          <w:rFonts w:cs="Arial"/>
          <w:lang w:val="hr-HR"/>
        </w:rPr>
        <w:t xml:space="preserve">tio je i procjenu u kojoj mjeri </w:t>
      </w:r>
      <w:r w:rsidRPr="00A32979">
        <w:rPr>
          <w:rFonts w:cs="Arial"/>
          <w:lang w:val="hr-HR"/>
        </w:rPr>
        <w:t>sistematični pristup strateškom planiranju i implementaciji integrirane lokalne strategije razvoja zaista funkcionira u općinskoj svakodnevnoj praksi i cjelokupnoj lokalnoj zajednici.</w:t>
      </w:r>
    </w:p>
    <w:p w:rsidR="007E51A0" w:rsidRPr="00A32979" w:rsidRDefault="007E51A0" w:rsidP="0021475E">
      <w:pPr>
        <w:spacing w:after="0" w:line="240" w:lineRule="auto"/>
        <w:jc w:val="both"/>
      </w:pPr>
    </w:p>
    <w:p w:rsidR="008A672E" w:rsidRPr="00A32979" w:rsidRDefault="008A672E" w:rsidP="0021475E">
      <w:pPr>
        <w:pStyle w:val="Heading3"/>
        <w:numPr>
          <w:ilvl w:val="2"/>
          <w:numId w:val="31"/>
        </w:numPr>
        <w:spacing w:before="0" w:line="240" w:lineRule="auto"/>
        <w:jc w:val="both"/>
        <w:rPr>
          <w:rFonts w:asciiTheme="minorHAnsi" w:hAnsiTheme="minorHAnsi"/>
          <w:sz w:val="22"/>
        </w:rPr>
      </w:pPr>
      <w:bookmarkStart w:id="26" w:name="_Toc421216593"/>
      <w:bookmarkStart w:id="27" w:name="_Toc314468941"/>
      <w:r w:rsidRPr="00A32979">
        <w:rPr>
          <w:rFonts w:asciiTheme="minorHAnsi" w:hAnsiTheme="minorHAnsi"/>
          <w:sz w:val="22"/>
        </w:rPr>
        <w:t>Procjena postojećih institucionalnih i organizacionih kapaciteta</w:t>
      </w:r>
      <w:bookmarkEnd w:id="26"/>
      <w:bookmarkEnd w:id="27"/>
    </w:p>
    <w:p w:rsidR="008A672E" w:rsidRPr="00A32979" w:rsidRDefault="008A672E" w:rsidP="0021475E">
      <w:pPr>
        <w:spacing w:after="0" w:line="240" w:lineRule="auto"/>
        <w:jc w:val="both"/>
      </w:pPr>
    </w:p>
    <w:p w:rsidR="008A672E" w:rsidRPr="00A32979" w:rsidRDefault="008A672E" w:rsidP="0021475E">
      <w:pPr>
        <w:spacing w:after="0" w:line="240" w:lineRule="auto"/>
        <w:jc w:val="both"/>
        <w:rPr>
          <w:rStyle w:val="hps"/>
        </w:rPr>
      </w:pPr>
      <w:r w:rsidRPr="00A32979">
        <w:rPr>
          <w:rStyle w:val="hps"/>
        </w:rPr>
        <w:t xml:space="preserve">Procjena postojećih institucionalnih i organizacionih kapaciteta za uspješnu implementaciju Strategije provedena je poređenjem </w:t>
      </w:r>
      <w:r w:rsidR="007F12C2" w:rsidRPr="00A32979">
        <w:rPr>
          <w:rStyle w:val="hps"/>
        </w:rPr>
        <w:t xml:space="preserve">trenutnog stanja </w:t>
      </w:r>
      <w:r w:rsidR="00A139CF">
        <w:rPr>
          <w:rStyle w:val="hps"/>
        </w:rPr>
        <w:t xml:space="preserve">u odnosu na izmjene koje su preporučene </w:t>
      </w:r>
      <w:r w:rsidRPr="00A32979">
        <w:rPr>
          <w:rStyle w:val="hps"/>
        </w:rPr>
        <w:t>Strategij</w:t>
      </w:r>
      <w:r w:rsidR="00A139CF">
        <w:rPr>
          <w:rStyle w:val="hps"/>
        </w:rPr>
        <w:t xml:space="preserve">om te u odnosu na preporuke Projekta ILDP, koje su pružene </w:t>
      </w:r>
      <w:r w:rsidR="009A70AD" w:rsidRPr="009A70AD">
        <w:rPr>
          <w:rStyle w:val="hps"/>
        </w:rPr>
        <w:t>O</w:t>
      </w:r>
      <w:r w:rsidR="00A139CF" w:rsidRPr="009A70AD">
        <w:rPr>
          <w:rStyle w:val="hps"/>
        </w:rPr>
        <w:t xml:space="preserve">pćini </w:t>
      </w:r>
      <w:r w:rsidR="009A70AD" w:rsidRPr="009A70AD">
        <w:rPr>
          <w:rStyle w:val="hps"/>
        </w:rPr>
        <w:t xml:space="preserve">Doboj </w:t>
      </w:r>
      <w:r w:rsidR="00BC5464">
        <w:rPr>
          <w:rStyle w:val="hps"/>
        </w:rPr>
        <w:t>I</w:t>
      </w:r>
      <w:r w:rsidR="009A70AD" w:rsidRPr="009A70AD">
        <w:rPr>
          <w:rStyle w:val="hps"/>
        </w:rPr>
        <w:t>stok</w:t>
      </w:r>
      <w:r w:rsidR="004700C9">
        <w:rPr>
          <w:rStyle w:val="hps"/>
        </w:rPr>
        <w:t>,</w:t>
      </w:r>
      <w:r w:rsidR="009A70AD" w:rsidRPr="009A70AD">
        <w:rPr>
          <w:rStyle w:val="hps"/>
        </w:rPr>
        <w:t xml:space="preserve"> </w:t>
      </w:r>
      <w:r w:rsidR="00A139CF" w:rsidRPr="009A70AD">
        <w:rPr>
          <w:rStyle w:val="hps"/>
        </w:rPr>
        <w:t>a</w:t>
      </w:r>
      <w:r w:rsidR="00A139CF">
        <w:rPr>
          <w:rStyle w:val="hps"/>
        </w:rPr>
        <w:t xml:space="preserve"> u sklopu tehničke podrške UNDP –a, a koje su bile usmjerene na jačanje institucionalnih kapaciteta za sistemsku i učinkovitu implementaciju Strategije.</w:t>
      </w:r>
    </w:p>
    <w:p w:rsidR="00556A48" w:rsidRPr="00A32979" w:rsidRDefault="00556A48" w:rsidP="00DC7E29">
      <w:pPr>
        <w:pStyle w:val="Heading4"/>
        <w:spacing w:line="240" w:lineRule="auto"/>
        <w:rPr>
          <w:rFonts w:asciiTheme="minorHAnsi" w:eastAsiaTheme="minorHAnsi" w:hAnsiTheme="minorHAnsi" w:cstheme="minorBidi"/>
          <w:bCs w:val="0"/>
          <w:iCs w:val="0"/>
          <w:color w:val="365F91" w:themeColor="accent1" w:themeShade="BF"/>
          <w:lang w:val="sr-Latn-CS"/>
        </w:rPr>
      </w:pPr>
      <w:r w:rsidRPr="00A32979">
        <w:rPr>
          <w:rFonts w:asciiTheme="minorHAnsi" w:eastAsiaTheme="minorHAnsi" w:hAnsiTheme="minorHAnsi" w:cstheme="minorBidi"/>
          <w:bCs w:val="0"/>
          <w:iCs w:val="0"/>
          <w:color w:val="365F91" w:themeColor="accent1" w:themeShade="BF"/>
          <w:lang w:val="sr-Latn-CS"/>
        </w:rPr>
        <w:t>Promjene koje su uvedene u unutrašnju organizaciju Općinske uprave od usvajanja Strategije</w:t>
      </w:r>
    </w:p>
    <w:p w:rsidR="00ED4B02" w:rsidRDefault="00ED4B02" w:rsidP="00DC7E29">
      <w:pPr>
        <w:pStyle w:val="NoSpacing"/>
        <w:jc w:val="both"/>
        <w:rPr>
          <w:rFonts w:asciiTheme="minorHAnsi" w:eastAsiaTheme="minorHAnsi" w:hAnsiTheme="minorHAnsi" w:cstheme="minorBidi"/>
          <w:color w:val="FF0000"/>
          <w:lang w:val="bs-Latn-BA"/>
        </w:rPr>
      </w:pPr>
    </w:p>
    <w:p w:rsidR="00ED4B02" w:rsidRPr="003B757C" w:rsidRDefault="00ED4B02" w:rsidP="00DC7E29">
      <w:pPr>
        <w:autoSpaceDE w:val="0"/>
        <w:autoSpaceDN w:val="0"/>
        <w:adjustRightInd w:val="0"/>
        <w:spacing w:after="0" w:line="240" w:lineRule="auto"/>
        <w:jc w:val="both"/>
        <w:rPr>
          <w:rStyle w:val="hps"/>
          <w:rFonts w:ascii="Calibri" w:eastAsia="Calibri" w:hAnsi="Calibri" w:cs="Times New Roman"/>
        </w:rPr>
      </w:pPr>
      <w:r w:rsidRPr="00ED4B02">
        <w:rPr>
          <w:rStyle w:val="hps"/>
        </w:rPr>
        <w:t>U okviru tehničke podrške koju je ILDP pružio Općini Doboj Istok, a u cilju jačanja funkcije upravljanja razvojem, imajući u vidu</w:t>
      </w:r>
      <w:r w:rsidR="00BC5464">
        <w:rPr>
          <w:rStyle w:val="hps"/>
        </w:rPr>
        <w:t xml:space="preserve"> različite kriterije (</w:t>
      </w:r>
      <w:r w:rsidRPr="00ED4B02">
        <w:rPr>
          <w:rStyle w:val="hps"/>
          <w:rFonts w:ascii="Calibri" w:eastAsia="Calibri" w:hAnsi="Calibri" w:cs="Times New Roman"/>
        </w:rPr>
        <w:t>veličina teritor</w:t>
      </w:r>
      <w:r w:rsidRPr="00ED4B02">
        <w:rPr>
          <w:rStyle w:val="hps"/>
        </w:rPr>
        <w:t>ije, broj stanovnika, godišnji B</w:t>
      </w:r>
      <w:r w:rsidRPr="00ED4B02">
        <w:rPr>
          <w:rStyle w:val="hps"/>
          <w:rFonts w:ascii="Calibri" w:eastAsia="Calibri" w:hAnsi="Calibri" w:cs="Times New Roman"/>
        </w:rPr>
        <w:t xml:space="preserve">udžet </w:t>
      </w:r>
      <w:r w:rsidRPr="00ED4B02">
        <w:rPr>
          <w:rStyle w:val="hps"/>
        </w:rPr>
        <w:t xml:space="preserve">Općine Doboj Istok te Strategiju, kao i </w:t>
      </w:r>
      <w:r w:rsidRPr="00ED4B02">
        <w:rPr>
          <w:rStyle w:val="hps"/>
          <w:rFonts w:ascii="Calibri" w:eastAsia="Calibri" w:hAnsi="Calibri" w:cs="Times New Roman"/>
        </w:rPr>
        <w:t>veličin</w:t>
      </w:r>
      <w:r w:rsidRPr="00ED4B02">
        <w:rPr>
          <w:rStyle w:val="hps"/>
        </w:rPr>
        <w:t>u</w:t>
      </w:r>
      <w:r w:rsidRPr="00ED4B02">
        <w:rPr>
          <w:rStyle w:val="hps"/>
          <w:rFonts w:ascii="Calibri" w:eastAsia="Calibri" w:hAnsi="Calibri" w:cs="Times New Roman"/>
        </w:rPr>
        <w:t xml:space="preserve"> administracije</w:t>
      </w:r>
      <w:r w:rsidR="00BC5464">
        <w:rPr>
          <w:rStyle w:val="hps"/>
          <w:rFonts w:ascii="Calibri" w:eastAsia="Calibri" w:hAnsi="Calibri" w:cs="Times New Roman"/>
        </w:rPr>
        <w:t>) te</w:t>
      </w:r>
      <w:r w:rsidRPr="00ED4B02">
        <w:rPr>
          <w:rStyle w:val="hps"/>
          <w:rFonts w:ascii="Calibri" w:eastAsia="Calibri" w:hAnsi="Calibri" w:cs="Times New Roman"/>
        </w:rPr>
        <w:t xml:space="preserve">  postojeći  Pravilnik o unutrašnjoj  organizaciji općinskih službi za upravu općine Doboj Istok koji je sistematizovao radna mjesta - višeg stručnog </w:t>
      </w:r>
      <w:r w:rsidRPr="00ED4B02">
        <w:rPr>
          <w:rStyle w:val="hps"/>
          <w:rFonts w:ascii="Calibri" w:eastAsia="Calibri" w:hAnsi="Calibri" w:cs="Times New Roman"/>
        </w:rPr>
        <w:lastRenderedPageBreak/>
        <w:t>saradnika za podršku i razvoj općine,  stručnog savjetnika za strateško planiranje i interne kontrole i  dio poslova višeg stručnog  savjetnika za poslove samostalnog privređivanja, kao okosnicu upravljanja razvojem</w:t>
      </w:r>
      <w:r w:rsidRPr="00ED4B02">
        <w:rPr>
          <w:rStyle w:val="hps"/>
        </w:rPr>
        <w:t>, predloženo je pozicioniranje JURA-e u okviru Službe za poduzetništvo i finansije, kao samostal</w:t>
      </w:r>
      <w:r w:rsidR="008E2DB6">
        <w:rPr>
          <w:rStyle w:val="hps"/>
        </w:rPr>
        <w:t>n</w:t>
      </w:r>
      <w:r w:rsidRPr="00ED4B02">
        <w:rPr>
          <w:rStyle w:val="hps"/>
        </w:rPr>
        <w:t xml:space="preserve">e referate </w:t>
      </w:r>
      <w:r w:rsidRPr="00ED4B02">
        <w:rPr>
          <w:rStyle w:val="hps"/>
          <w:rFonts w:ascii="Calibri" w:eastAsia="Calibri" w:hAnsi="Calibri" w:cs="Times New Roman"/>
        </w:rPr>
        <w:t>(dva radna mjesta  i dio opisa posla jednog radnog mjesta)</w:t>
      </w:r>
      <w:r w:rsidRPr="00ED4B02">
        <w:rPr>
          <w:rStyle w:val="hps"/>
        </w:rPr>
        <w:t xml:space="preserve">. </w:t>
      </w:r>
      <w:r>
        <w:rPr>
          <w:rStyle w:val="hps"/>
        </w:rPr>
        <w:t xml:space="preserve">Imajući u vidu da opisi poslova i nadležnosti ovih radnih mjesta nisu jasno definisani, kao ni </w:t>
      </w:r>
      <w:r w:rsidRPr="003B757C">
        <w:rPr>
          <w:rStyle w:val="hps"/>
          <w:rFonts w:ascii="Calibri" w:eastAsia="Calibri" w:hAnsi="Calibri" w:cs="Times New Roman"/>
        </w:rPr>
        <w:t>uloga JURA-e</w:t>
      </w:r>
      <w:r w:rsidR="004700C9">
        <w:rPr>
          <w:rStyle w:val="hps"/>
          <w:rFonts w:ascii="Calibri" w:eastAsia="Calibri" w:hAnsi="Calibri" w:cs="Times New Roman"/>
        </w:rPr>
        <w:t xml:space="preserve"> </w:t>
      </w:r>
      <w:r w:rsidRPr="003B757C">
        <w:rPr>
          <w:rStyle w:val="hps"/>
          <w:rFonts w:ascii="Calibri" w:eastAsia="Calibri" w:hAnsi="Calibri" w:cs="Times New Roman"/>
        </w:rPr>
        <w:t>(jedno radno mjesto nikad nije ni popunjeno)</w:t>
      </w:r>
      <w:r w:rsidRPr="003B757C">
        <w:rPr>
          <w:rStyle w:val="hps"/>
        </w:rPr>
        <w:t xml:space="preserve">, predloženo je, prije svega, donošenje novog  </w:t>
      </w:r>
      <w:r w:rsidRPr="00ED4B02">
        <w:rPr>
          <w:rStyle w:val="hps"/>
          <w:rFonts w:ascii="Calibri" w:eastAsia="Calibri" w:hAnsi="Calibri" w:cs="Times New Roman"/>
        </w:rPr>
        <w:t>Pravilnik</w:t>
      </w:r>
      <w:r>
        <w:rPr>
          <w:rStyle w:val="hps"/>
        </w:rPr>
        <w:t>a</w:t>
      </w:r>
      <w:r w:rsidRPr="00ED4B02">
        <w:rPr>
          <w:rStyle w:val="hps"/>
          <w:rFonts w:ascii="Calibri" w:eastAsia="Calibri" w:hAnsi="Calibri" w:cs="Times New Roman"/>
        </w:rPr>
        <w:t xml:space="preserve"> o unutrašnjoj  organizaciji općinskih službi za upravu općine Doboj Istok</w:t>
      </w:r>
      <w:r w:rsidR="004700C9">
        <w:rPr>
          <w:rStyle w:val="hps"/>
          <w:rFonts w:ascii="Calibri" w:eastAsia="Calibri" w:hAnsi="Calibri" w:cs="Times New Roman"/>
        </w:rPr>
        <w:t xml:space="preserve"> </w:t>
      </w:r>
      <w:r w:rsidRPr="003B757C">
        <w:rPr>
          <w:rStyle w:val="hps"/>
          <w:rFonts w:ascii="Calibri" w:eastAsia="Calibri" w:hAnsi="Calibri" w:cs="Times New Roman"/>
        </w:rPr>
        <w:t xml:space="preserve">u cilju konačnog definisanja uloge JURA-e  i  </w:t>
      </w:r>
      <w:r w:rsidRPr="003B757C">
        <w:rPr>
          <w:rStyle w:val="hps"/>
        </w:rPr>
        <w:t xml:space="preserve">općinskih </w:t>
      </w:r>
      <w:r w:rsidRPr="003B757C">
        <w:rPr>
          <w:rStyle w:val="hps"/>
          <w:rFonts w:ascii="Calibri" w:eastAsia="Calibri" w:hAnsi="Calibri" w:cs="Times New Roman"/>
        </w:rPr>
        <w:t>službi</w:t>
      </w:r>
      <w:r w:rsidRPr="003B757C">
        <w:rPr>
          <w:rStyle w:val="hps"/>
        </w:rPr>
        <w:t xml:space="preserve"> u procesu upravljanja razvojem.</w:t>
      </w:r>
    </w:p>
    <w:p w:rsidR="00ED4B02" w:rsidRPr="003B757C" w:rsidRDefault="00ED4B02" w:rsidP="00DC7E29">
      <w:pPr>
        <w:pStyle w:val="NoSpacing"/>
        <w:jc w:val="both"/>
        <w:rPr>
          <w:rStyle w:val="hps"/>
          <w:rFonts w:asciiTheme="minorHAnsi" w:eastAsiaTheme="minorHAnsi" w:hAnsiTheme="minorHAnsi" w:cstheme="minorBidi"/>
          <w:lang w:val="bs-Latn-BA"/>
        </w:rPr>
      </w:pPr>
    </w:p>
    <w:p w:rsidR="00ED4B02" w:rsidRDefault="00ED4B02" w:rsidP="00DC7E29">
      <w:pPr>
        <w:spacing w:after="0" w:line="240" w:lineRule="auto"/>
        <w:jc w:val="both"/>
        <w:rPr>
          <w:rStyle w:val="hps"/>
        </w:rPr>
      </w:pPr>
      <w:r w:rsidRPr="003B757C">
        <w:rPr>
          <w:rStyle w:val="hps"/>
        </w:rPr>
        <w:t>Nažalost, u srednjoročnom periodu implementacije Strat</w:t>
      </w:r>
      <w:r w:rsidR="00BC5464">
        <w:rPr>
          <w:rStyle w:val="hps"/>
        </w:rPr>
        <w:t>e</w:t>
      </w:r>
      <w:r w:rsidRPr="003B757C">
        <w:rPr>
          <w:rStyle w:val="hps"/>
        </w:rPr>
        <w:t xml:space="preserve">gije nije došlo do zvaničnog uspostavljanja JURA-e, </w:t>
      </w:r>
      <w:r w:rsidR="00892C49">
        <w:rPr>
          <w:rStyle w:val="hps"/>
        </w:rPr>
        <w:t>niti je gore spomenuti Pravilnik</w:t>
      </w:r>
      <w:r w:rsidRPr="003B757C">
        <w:rPr>
          <w:rStyle w:val="hps"/>
        </w:rPr>
        <w:t xml:space="preserve"> donošen, što implicira da se nisu desile ni izmjene u opisu poslova pojedinih služben</w:t>
      </w:r>
      <w:r w:rsidR="004700C9">
        <w:rPr>
          <w:rStyle w:val="hps"/>
        </w:rPr>
        <w:t>ika koji bi trebali činiti JURA</w:t>
      </w:r>
      <w:r w:rsidRPr="003B757C">
        <w:rPr>
          <w:rStyle w:val="hps"/>
        </w:rPr>
        <w:t>, kao ni ugrađivanje poslova vezanih za upravljanje razvojem u op</w:t>
      </w:r>
      <w:r w:rsidR="00892C49">
        <w:rPr>
          <w:rStyle w:val="hps"/>
        </w:rPr>
        <w:t>i</w:t>
      </w:r>
      <w:r w:rsidRPr="003B757C">
        <w:rPr>
          <w:rStyle w:val="hps"/>
        </w:rPr>
        <w:t xml:space="preserve">se poslova drugih službenika (pomoćnika načelnika) kako bi se osigurao sistematski pristup strateškom planiranju, ali i formalizovala </w:t>
      </w:r>
      <w:r w:rsidR="003B757C" w:rsidRPr="003B757C">
        <w:rPr>
          <w:rStyle w:val="hps"/>
        </w:rPr>
        <w:t>obaveza učešća u pripremi Planova implementacije, strateških projekata, implementaciji str</w:t>
      </w:r>
      <w:r w:rsidR="00892C49">
        <w:rPr>
          <w:rStyle w:val="hps"/>
        </w:rPr>
        <w:t>a</w:t>
      </w:r>
      <w:r w:rsidR="003B757C" w:rsidRPr="003B757C">
        <w:rPr>
          <w:rStyle w:val="hps"/>
        </w:rPr>
        <w:t>teških intervencija i sl.</w:t>
      </w:r>
      <w:r w:rsidRPr="003B757C">
        <w:rPr>
          <w:rStyle w:val="hps"/>
        </w:rPr>
        <w:t xml:space="preserve"> Međutim, evaluacijom je utvrđeno da </w:t>
      </w:r>
      <w:r w:rsidR="003B757C" w:rsidRPr="003B757C">
        <w:rPr>
          <w:rStyle w:val="hps"/>
        </w:rPr>
        <w:t>Služba za poduzetništvo i finansije vrši ulogu koordinacijskog i upravljačkog tijela vezano za poslove razvoj</w:t>
      </w:r>
      <w:r w:rsidR="00892C49">
        <w:rPr>
          <w:rStyle w:val="hps"/>
        </w:rPr>
        <w:t>a</w:t>
      </w:r>
      <w:r w:rsidR="003B757C" w:rsidRPr="003B757C">
        <w:rPr>
          <w:rStyle w:val="hps"/>
        </w:rPr>
        <w:t xml:space="preserve">, zajedno sa ORT-om, dok </w:t>
      </w:r>
      <w:r w:rsidRPr="003B757C">
        <w:rPr>
          <w:rStyle w:val="hps"/>
        </w:rPr>
        <w:t>općinski službenici</w:t>
      </w:r>
      <w:r w:rsidR="003B757C" w:rsidRPr="003B757C">
        <w:rPr>
          <w:rStyle w:val="hps"/>
        </w:rPr>
        <w:t xml:space="preserve">, članovi Općinskog razvojnog tima, </w:t>
      </w:r>
      <w:r w:rsidRPr="003B757C">
        <w:rPr>
          <w:rStyle w:val="hps"/>
        </w:rPr>
        <w:t xml:space="preserve"> ostvaruju</w:t>
      </w:r>
      <w:r w:rsidR="004700C9">
        <w:rPr>
          <w:rStyle w:val="hps"/>
        </w:rPr>
        <w:t xml:space="preserve"> </w:t>
      </w:r>
      <w:r w:rsidRPr="003B757C">
        <w:rPr>
          <w:rStyle w:val="hps"/>
        </w:rPr>
        <w:t xml:space="preserve">kontinuiranu međusobnu komunikaciju za razmjenu informacija i iskustava vezanih za Strategiju između pojedinih općinskih službi. </w:t>
      </w:r>
    </w:p>
    <w:p w:rsidR="00ED4B02" w:rsidRDefault="00ED4B02" w:rsidP="00DC7E29">
      <w:pPr>
        <w:spacing w:after="0" w:line="240" w:lineRule="auto"/>
        <w:jc w:val="both"/>
        <w:rPr>
          <w:color w:val="FF0000"/>
        </w:rPr>
      </w:pPr>
    </w:p>
    <w:p w:rsidR="00556A48" w:rsidRPr="00A32979" w:rsidRDefault="00556A48" w:rsidP="00DC7E29">
      <w:pPr>
        <w:pStyle w:val="Heading3"/>
        <w:numPr>
          <w:ilvl w:val="2"/>
          <w:numId w:val="31"/>
        </w:numPr>
        <w:spacing w:before="0" w:line="240" w:lineRule="auto"/>
        <w:jc w:val="both"/>
        <w:rPr>
          <w:rStyle w:val="hps"/>
          <w:rFonts w:asciiTheme="minorHAnsi" w:hAnsiTheme="minorHAnsi"/>
          <w:sz w:val="22"/>
        </w:rPr>
      </w:pPr>
      <w:bookmarkStart w:id="28" w:name="_Toc421216594"/>
      <w:bookmarkStart w:id="29" w:name="_Toc314468942"/>
      <w:r w:rsidRPr="00A32979">
        <w:rPr>
          <w:rStyle w:val="hps"/>
          <w:rFonts w:asciiTheme="minorHAnsi" w:hAnsiTheme="minorHAnsi"/>
          <w:sz w:val="22"/>
        </w:rPr>
        <w:t>Održivost sistematičnog pristupaupravljanju razvojem</w:t>
      </w:r>
      <w:bookmarkEnd w:id="28"/>
      <w:bookmarkEnd w:id="29"/>
    </w:p>
    <w:p w:rsidR="00556A48" w:rsidRPr="00A32979" w:rsidRDefault="00556A48" w:rsidP="00DC7E29">
      <w:pPr>
        <w:pStyle w:val="ListParagraph"/>
        <w:spacing w:line="240" w:lineRule="auto"/>
        <w:ind w:left="0"/>
        <w:jc w:val="both"/>
        <w:rPr>
          <w:rFonts w:cs="Arial"/>
          <w:lang w:val="hr-HR"/>
        </w:rPr>
      </w:pPr>
    </w:p>
    <w:p w:rsidR="00C07920" w:rsidRDefault="00C07920" w:rsidP="0021475E">
      <w:pPr>
        <w:pStyle w:val="ListParagraph"/>
        <w:spacing w:after="0" w:line="240" w:lineRule="auto"/>
        <w:ind w:left="0"/>
        <w:jc w:val="both"/>
        <w:rPr>
          <w:rFonts w:cs="Arial"/>
          <w:lang w:val="hr-HR"/>
        </w:rPr>
      </w:pPr>
      <w:r w:rsidRPr="00C07920">
        <w:rPr>
          <w:rFonts w:cs="Arial"/>
          <w:lang w:val="hr-HR"/>
        </w:rPr>
        <w:t>Procjena održivosti sistematičnog pristupa u</w:t>
      </w:r>
      <w:r w:rsidR="00CC1E1D">
        <w:rPr>
          <w:rFonts w:cs="Arial"/>
          <w:lang w:val="hr-HR"/>
        </w:rPr>
        <w:t>p</w:t>
      </w:r>
      <w:r w:rsidRPr="00C07920">
        <w:rPr>
          <w:rFonts w:cs="Arial"/>
          <w:lang w:val="hr-HR"/>
        </w:rPr>
        <w:t>ravljanja razvoje</w:t>
      </w:r>
      <w:r w:rsidR="00892C49">
        <w:rPr>
          <w:rFonts w:cs="Arial"/>
          <w:lang w:val="hr-HR"/>
        </w:rPr>
        <w:t>m</w:t>
      </w:r>
      <w:r w:rsidRPr="00C07920">
        <w:rPr>
          <w:rFonts w:cs="Arial"/>
          <w:lang w:val="hr-HR"/>
        </w:rPr>
        <w:t xml:space="preserve"> je izvršena </w:t>
      </w:r>
      <w:r>
        <w:rPr>
          <w:rFonts w:cs="Arial"/>
          <w:lang w:val="hr-HR"/>
        </w:rPr>
        <w:t>analizom osnovnih funkcija upravljanja lokalnim razvojem.</w:t>
      </w:r>
    </w:p>
    <w:p w:rsidR="0021475E" w:rsidRDefault="0021475E" w:rsidP="0021475E">
      <w:pPr>
        <w:pStyle w:val="ListParagraph"/>
        <w:spacing w:after="0" w:line="240" w:lineRule="auto"/>
        <w:ind w:left="0"/>
        <w:jc w:val="both"/>
        <w:rPr>
          <w:rFonts w:cs="Arial"/>
          <w:b/>
          <w:lang w:val="hr-HR"/>
        </w:rPr>
      </w:pPr>
    </w:p>
    <w:p w:rsidR="00BC5464" w:rsidRDefault="00220DAE" w:rsidP="0021475E">
      <w:pPr>
        <w:spacing w:after="0" w:line="240" w:lineRule="auto"/>
        <w:jc w:val="both"/>
        <w:rPr>
          <w:lang w:val="hr-HR"/>
        </w:rPr>
      </w:pPr>
      <w:r w:rsidRPr="00A32979">
        <w:rPr>
          <w:rFonts w:cs="Arial"/>
          <w:b/>
          <w:lang w:val="hr-HR"/>
        </w:rPr>
        <w:t>Okvirno operativno planiranje – izrada planova implementacije za 1+2 godine:</w:t>
      </w:r>
      <w:r w:rsidR="004700C9">
        <w:rPr>
          <w:rFonts w:cs="Arial"/>
          <w:b/>
          <w:lang w:val="hr-HR"/>
        </w:rPr>
        <w:t xml:space="preserve"> </w:t>
      </w:r>
      <w:r w:rsidR="003B757C" w:rsidRPr="008E46DE">
        <w:rPr>
          <w:rStyle w:val="hps"/>
        </w:rPr>
        <w:t xml:space="preserve">Općinski razvojni tim i  Služba za poduzetništvo i financije rade na pripremi Planova implementacije 1+2 u skladu sa </w:t>
      </w:r>
      <w:r w:rsidR="004700C9">
        <w:rPr>
          <w:rStyle w:val="hps"/>
        </w:rPr>
        <w:t>S</w:t>
      </w:r>
      <w:r w:rsidR="003B757C" w:rsidRPr="008E46DE">
        <w:rPr>
          <w:rStyle w:val="hps"/>
        </w:rPr>
        <w:t>trategijom. Rukovodioci općinskih službi učestvuju u procesu priprema plana i predlažu projekte za akcioni plan po oblastima nadležnosti. Plan pregleda i odobrava načelnik, nakon čega se isti upućuje Općinskom vijeću Doboj Istok na razmatranje i usvajanje.</w:t>
      </w:r>
      <w:r w:rsidR="008E46DE" w:rsidRPr="008E46DE">
        <w:rPr>
          <w:rStyle w:val="hps"/>
        </w:rPr>
        <w:t xml:space="preserve"> Općinske službe sarađuju sa Službom za poduzetništvo i financije pri ugradnji projekata u godišnji plan budžeta za projekte koji se finansiraju iz budžeta. </w:t>
      </w:r>
      <w:r w:rsidR="00BC5464">
        <w:rPr>
          <w:rFonts w:cs="Calibri"/>
          <w:lang w:val="sr-Latn-CS"/>
        </w:rPr>
        <w:t xml:space="preserve">Na osnovu navedenog može se zaključiti da, iako JURA nije uspostavljena, nadležnosti koje JURA treba da ima u smislu </w:t>
      </w:r>
      <w:r w:rsidR="00BC5464">
        <w:t>i</w:t>
      </w:r>
      <w:r w:rsidR="00BC5464" w:rsidRPr="00A063DE">
        <w:t>niciranj</w:t>
      </w:r>
      <w:r w:rsidR="00BC5464">
        <w:t>a</w:t>
      </w:r>
      <w:r w:rsidR="00BC5464" w:rsidRPr="00A063DE">
        <w:t xml:space="preserve"> i koordinacij</w:t>
      </w:r>
      <w:r w:rsidR="00BC5464">
        <w:t>e</w:t>
      </w:r>
      <w:r w:rsidR="00BC5464" w:rsidRPr="00A063DE">
        <w:t xml:space="preserve"> sa pružanjem stručne podrške (moderacija) na izradi orijentacionih planova implementacije, </w:t>
      </w:r>
      <w:r w:rsidR="00BC5464">
        <w:t xml:space="preserve">su, prema navedenom, ispoštovane. </w:t>
      </w:r>
      <w:r w:rsidR="00BC5464" w:rsidRPr="00655639">
        <w:rPr>
          <w:rStyle w:val="hps"/>
        </w:rPr>
        <w:t>Međutim, i pored navedenog</w:t>
      </w:r>
      <w:r w:rsidR="004700C9">
        <w:rPr>
          <w:rStyle w:val="hps"/>
        </w:rPr>
        <w:t>,</w:t>
      </w:r>
      <w:r w:rsidR="00BC5464" w:rsidRPr="00655639">
        <w:rPr>
          <w:rStyle w:val="hps"/>
        </w:rPr>
        <w:t xml:space="preserve"> evaluacijom je utvrđeno da proces strateškog i budžetskog planiranja nisu u potpunosti usklađeni.</w:t>
      </w:r>
      <w:r w:rsidR="00BC5464">
        <w:rPr>
          <w:rStyle w:val="hps"/>
        </w:rPr>
        <w:t xml:space="preserve"> Razlog za navedeno, u najvećoj mjeri se odnosi ponovo na nerealnost u planiranju, odnosno </w:t>
      </w:r>
      <w:r w:rsidR="00BC5464">
        <w:rPr>
          <w:lang w:val="hr-HR"/>
        </w:rPr>
        <w:t xml:space="preserve">prilikom izrade nacrta Budžeta planira se dio koji se odnosi na projekte iz Strategije, ali, prema riječima predstavnika ORT-a, ta  sredstva su često nedovoljna.  </w:t>
      </w:r>
    </w:p>
    <w:p w:rsidR="00BC5464" w:rsidRDefault="00BC5464" w:rsidP="0021475E">
      <w:pPr>
        <w:spacing w:after="0" w:line="240" w:lineRule="auto"/>
        <w:jc w:val="both"/>
        <w:rPr>
          <w:lang w:val="hr-HR"/>
        </w:rPr>
      </w:pPr>
    </w:p>
    <w:p w:rsidR="008E46DE" w:rsidRDefault="00BC5464" w:rsidP="0021475E">
      <w:pPr>
        <w:spacing w:after="0" w:line="240" w:lineRule="auto"/>
        <w:jc w:val="both"/>
        <w:rPr>
          <w:rStyle w:val="hps"/>
        </w:rPr>
      </w:pPr>
      <w:r>
        <w:rPr>
          <w:rFonts w:cs="Arial"/>
          <w:b/>
          <w:lang w:val="hr-HR"/>
        </w:rPr>
        <w:t>U</w:t>
      </w:r>
      <w:r w:rsidR="004B43F2" w:rsidRPr="00A32979">
        <w:rPr>
          <w:rFonts w:cs="Arial"/>
          <w:b/>
          <w:lang w:val="hr-HR"/>
        </w:rPr>
        <w:t>gradnja prioriteta u godišnje planove odjeljenja i javnih službi:</w:t>
      </w:r>
      <w:r w:rsidR="004700C9">
        <w:rPr>
          <w:rFonts w:cs="Arial"/>
          <w:b/>
          <w:lang w:val="hr-HR"/>
        </w:rPr>
        <w:t xml:space="preserve"> </w:t>
      </w:r>
      <w:r w:rsidR="008E46DE" w:rsidRPr="00FD06BE">
        <w:rPr>
          <w:rStyle w:val="hps"/>
        </w:rPr>
        <w:t>Rukovodioci općinskih službi pripremaju godišnje programe  rada svojih službi i usklađuju ga sa programom rada Općinskog vijeća i Općinskog načelnika, ali nije jasno naglašeno u sistematizaciji opisa poslova službenika da se godišnji planovi službi moraju usk</w:t>
      </w:r>
      <w:r w:rsidR="004627AE">
        <w:rPr>
          <w:rStyle w:val="hps"/>
        </w:rPr>
        <w:t>lađivati sa Strategijom razvoja. I</w:t>
      </w:r>
      <w:r w:rsidR="008E46DE" w:rsidRPr="00FD06BE">
        <w:rPr>
          <w:rStyle w:val="hps"/>
        </w:rPr>
        <w:t>zostanak form</w:t>
      </w:r>
      <w:r w:rsidR="004627AE">
        <w:rPr>
          <w:rStyle w:val="hps"/>
        </w:rPr>
        <w:t>a</w:t>
      </w:r>
      <w:r w:rsidR="008E46DE" w:rsidRPr="00FD06BE">
        <w:rPr>
          <w:rStyle w:val="hps"/>
        </w:rPr>
        <w:t>l</w:t>
      </w:r>
      <w:r w:rsidR="004627AE">
        <w:rPr>
          <w:rStyle w:val="hps"/>
        </w:rPr>
        <w:t>ne obaveze u</w:t>
      </w:r>
      <w:r w:rsidR="008E46DE" w:rsidRPr="00FD06BE">
        <w:rPr>
          <w:rStyle w:val="hps"/>
        </w:rPr>
        <w:t>s</w:t>
      </w:r>
      <w:r w:rsidR="004627AE">
        <w:rPr>
          <w:rStyle w:val="hps"/>
        </w:rPr>
        <w:t>k</w:t>
      </w:r>
      <w:r w:rsidR="008E46DE" w:rsidRPr="00FD06BE">
        <w:rPr>
          <w:rStyle w:val="hps"/>
        </w:rPr>
        <w:t xml:space="preserve">lađivanja Godišnjih programa rada općinskih službi sa </w:t>
      </w:r>
      <w:r w:rsidR="004700C9">
        <w:rPr>
          <w:rStyle w:val="hps"/>
        </w:rPr>
        <w:t>P</w:t>
      </w:r>
      <w:r w:rsidR="008E46DE" w:rsidRPr="00FD06BE">
        <w:rPr>
          <w:rStyle w:val="hps"/>
        </w:rPr>
        <w:t>lan</w:t>
      </w:r>
      <w:r w:rsidR="00FD4C87">
        <w:rPr>
          <w:rStyle w:val="hps"/>
        </w:rPr>
        <w:t>o</w:t>
      </w:r>
      <w:r w:rsidR="008E46DE" w:rsidRPr="00FD06BE">
        <w:rPr>
          <w:rStyle w:val="hps"/>
        </w:rPr>
        <w:t xml:space="preserve">m implementacije </w:t>
      </w:r>
      <w:r w:rsidR="00A461FA">
        <w:rPr>
          <w:rStyle w:val="hps"/>
        </w:rPr>
        <w:t xml:space="preserve">1+2 </w:t>
      </w:r>
      <w:r w:rsidR="008E46DE" w:rsidRPr="00FD06BE">
        <w:rPr>
          <w:rStyle w:val="hps"/>
        </w:rPr>
        <w:t>uzr</w:t>
      </w:r>
      <w:r w:rsidR="004627AE">
        <w:rPr>
          <w:rStyle w:val="hps"/>
        </w:rPr>
        <w:t xml:space="preserve">okovalo je da </w:t>
      </w:r>
      <w:r w:rsidR="008E46DE" w:rsidRPr="00FD06BE">
        <w:rPr>
          <w:rStyle w:val="hps"/>
        </w:rPr>
        <w:t>u pr</w:t>
      </w:r>
      <w:r w:rsidR="004627AE">
        <w:rPr>
          <w:rStyle w:val="hps"/>
        </w:rPr>
        <w:t>o</w:t>
      </w:r>
      <w:r w:rsidR="008E46DE" w:rsidRPr="00FD06BE">
        <w:rPr>
          <w:rStyle w:val="hps"/>
        </w:rPr>
        <w:t>teklom periodu strateški prioriteti, u najvećoj mjeri, nisu uvrštavani u planove službi što je ostvarilo i direktan utjecaj</w:t>
      </w:r>
      <w:r w:rsidR="00FD06BE" w:rsidRPr="00FD06BE">
        <w:rPr>
          <w:rStyle w:val="hps"/>
        </w:rPr>
        <w:t xml:space="preserve"> n</w:t>
      </w:r>
      <w:r w:rsidR="008E46DE" w:rsidRPr="00FD06BE">
        <w:rPr>
          <w:rStyle w:val="hps"/>
        </w:rPr>
        <w:t>a stepen implementacije</w:t>
      </w:r>
      <w:r w:rsidR="00FD06BE" w:rsidRPr="00FD06BE">
        <w:rPr>
          <w:rStyle w:val="hps"/>
        </w:rPr>
        <w:t xml:space="preserve"> planiranih</w:t>
      </w:r>
      <w:r w:rsidR="008E46DE" w:rsidRPr="00FD06BE">
        <w:rPr>
          <w:rStyle w:val="hps"/>
        </w:rPr>
        <w:t xml:space="preserve"> strateških intrevencija. </w:t>
      </w:r>
    </w:p>
    <w:p w:rsidR="0021475E" w:rsidRPr="00FD06BE" w:rsidRDefault="0021475E" w:rsidP="0021475E">
      <w:pPr>
        <w:spacing w:after="0" w:line="240" w:lineRule="auto"/>
        <w:jc w:val="both"/>
        <w:rPr>
          <w:rStyle w:val="hps"/>
        </w:rPr>
      </w:pPr>
    </w:p>
    <w:p w:rsidR="00FD06BE" w:rsidRDefault="004B43F2" w:rsidP="0021475E">
      <w:pPr>
        <w:spacing w:after="0" w:line="240" w:lineRule="auto"/>
        <w:jc w:val="both"/>
        <w:rPr>
          <w:rFonts w:cs="Arial"/>
          <w:lang w:val="hr-HR"/>
        </w:rPr>
      </w:pPr>
      <w:r w:rsidRPr="00A32979">
        <w:rPr>
          <w:rFonts w:cs="Arial"/>
          <w:b/>
          <w:lang w:val="hr-HR"/>
        </w:rPr>
        <w:t>Razrada projekata:</w:t>
      </w:r>
      <w:r w:rsidR="00FD06BE" w:rsidRPr="00AE277A">
        <w:rPr>
          <w:rFonts w:cs="Arial"/>
          <w:lang w:val="hr-HR"/>
        </w:rPr>
        <w:t xml:space="preserve">Trenutno su u Općini Doboj Istok razvijeni kapaciteti devet zaposlenika za pripremu projektnih prijedloga i razradu projekata. Međutim, pripremi projektnih prijedloga se pristupa ad hoc, </w:t>
      </w:r>
      <w:r w:rsidR="00FD06BE" w:rsidRPr="00AE277A">
        <w:rPr>
          <w:rFonts w:cs="Arial"/>
          <w:lang w:val="hr-HR"/>
        </w:rPr>
        <w:lastRenderedPageBreak/>
        <w:t xml:space="preserve">odnosno po potrebi i po otvorenom javnom pozivu </w:t>
      </w:r>
      <w:r w:rsidR="00BC5464">
        <w:rPr>
          <w:rFonts w:cs="Arial"/>
          <w:lang w:val="hr-HR"/>
        </w:rPr>
        <w:t xml:space="preserve">kao eventualnom mogućem izvoru </w:t>
      </w:r>
      <w:r w:rsidR="00FD06BE" w:rsidRPr="00AE277A">
        <w:rPr>
          <w:rFonts w:cs="Arial"/>
          <w:lang w:val="hr-HR"/>
        </w:rPr>
        <w:t xml:space="preserve"> sufinans</w:t>
      </w:r>
      <w:r w:rsidR="00BC5464">
        <w:rPr>
          <w:rFonts w:cs="Arial"/>
          <w:lang w:val="hr-HR"/>
        </w:rPr>
        <w:t>iranja</w:t>
      </w:r>
      <w:r w:rsidR="004627AE">
        <w:rPr>
          <w:rFonts w:cs="Arial"/>
          <w:lang w:val="hr-HR"/>
        </w:rPr>
        <w:t xml:space="preserve"> strateških intervencija i</w:t>
      </w:r>
      <w:r w:rsidR="00FD06BE" w:rsidRPr="00AE277A">
        <w:rPr>
          <w:rFonts w:cs="Arial"/>
          <w:lang w:val="hr-HR"/>
        </w:rPr>
        <w:t>z vanjskih izvora. Načelnik Općine i  ORT prate informacije koje objavljuju potencijalni donatori i načelnik daje zaduženja službama na koje se odnose pozivi. Sistematizacijom nije definirano zaduženje za koordinaciju i nadzor nad pripremom projekata za finansiranje iz vanjskih izvora. Razrada projekata za finansiranje iz drugih izvora se vrši u saradnji sa relevantnim službenicima iz drugih službi na ad-hoc bazi, ali ne postoji sistemski utvrđena interna koordinacij</w:t>
      </w:r>
      <w:r w:rsidR="004627AE">
        <w:rPr>
          <w:rFonts w:cs="Arial"/>
          <w:lang w:val="hr-HR"/>
        </w:rPr>
        <w:t>a</w:t>
      </w:r>
      <w:r w:rsidR="00FD06BE" w:rsidRPr="00AE277A">
        <w:rPr>
          <w:rFonts w:cs="Arial"/>
          <w:lang w:val="hr-HR"/>
        </w:rPr>
        <w:t xml:space="preserve"> između službenika koji se bave razradom projekata.</w:t>
      </w:r>
      <w:r w:rsidR="004700C9">
        <w:rPr>
          <w:rFonts w:cs="Arial"/>
          <w:lang w:val="hr-HR"/>
        </w:rPr>
        <w:t xml:space="preserve"> </w:t>
      </w:r>
      <w:r w:rsidR="00BC5464">
        <w:rPr>
          <w:lang w:val="hr-HR"/>
        </w:rPr>
        <w:t xml:space="preserve">ORT najviše učestvuje u prikupljanju projektnih ideja i prijedloga, svrstava ih u sektore i planove implementacije, određuje im programske indikatore i </w:t>
      </w:r>
      <w:r w:rsidR="00354FB7">
        <w:rPr>
          <w:lang w:val="hr-HR"/>
        </w:rPr>
        <w:t>kreira</w:t>
      </w:r>
      <w:r w:rsidR="00BC5464">
        <w:rPr>
          <w:lang w:val="hr-HR"/>
        </w:rPr>
        <w:t xml:space="preserve"> akcione planove pojedinačno za svaki projekat, ali ORT ne učestvuje u odabiru projekata, ne prati njihovu realizaciju i ne vrši mon</w:t>
      </w:r>
      <w:r w:rsidR="00354FB7">
        <w:rPr>
          <w:lang w:val="hr-HR"/>
        </w:rPr>
        <w:t>i</w:t>
      </w:r>
      <w:r w:rsidR="00BC5464">
        <w:rPr>
          <w:lang w:val="hr-HR"/>
        </w:rPr>
        <w:t xml:space="preserve">toring i evaluaciju prema preporučenoj </w:t>
      </w:r>
      <w:r w:rsidR="00354FB7">
        <w:rPr>
          <w:lang w:val="hr-HR"/>
        </w:rPr>
        <w:t xml:space="preserve">Metodologiji. </w:t>
      </w:r>
      <w:r w:rsidR="00FD06BE" w:rsidRPr="00AE277A">
        <w:rPr>
          <w:rFonts w:cs="Arial"/>
          <w:lang w:val="hr-HR"/>
        </w:rPr>
        <w:t xml:space="preserve"> Što se tiče razrade projekata čije finansiranje je planirano budžetskim sredstvima, rukovodioci službi koordiniraju  razradu projekata iz plana rada za finansiranje iz budžeta, što je samo djelimično utvrđeno sistematizacijom i opisom poslova pojedinih službenika. </w:t>
      </w:r>
    </w:p>
    <w:p w:rsidR="0021475E" w:rsidRPr="00AE277A" w:rsidRDefault="0021475E" w:rsidP="0021475E">
      <w:pPr>
        <w:spacing w:after="0" w:line="240" w:lineRule="auto"/>
        <w:jc w:val="both"/>
        <w:rPr>
          <w:rFonts w:cs="Arial"/>
          <w:lang w:val="hr-HR"/>
        </w:rPr>
      </w:pPr>
    </w:p>
    <w:p w:rsidR="00FD06BE" w:rsidRDefault="004B43F2" w:rsidP="0021475E">
      <w:pPr>
        <w:spacing w:after="0" w:line="240" w:lineRule="auto"/>
        <w:jc w:val="both"/>
        <w:rPr>
          <w:rFonts w:cs="Arial"/>
          <w:lang w:val="hr-HR"/>
        </w:rPr>
      </w:pPr>
      <w:r w:rsidRPr="00A32979">
        <w:rPr>
          <w:rFonts w:cs="Arial"/>
          <w:b/>
          <w:lang w:val="hr-HR"/>
        </w:rPr>
        <w:t>Realizacija projekata:</w:t>
      </w:r>
      <w:r w:rsidR="004700C9">
        <w:rPr>
          <w:rFonts w:cs="Arial"/>
          <w:b/>
          <w:lang w:val="hr-HR"/>
        </w:rPr>
        <w:t xml:space="preserve"> </w:t>
      </w:r>
      <w:r w:rsidR="00FD06BE">
        <w:rPr>
          <w:rFonts w:cs="Arial"/>
          <w:lang w:val="hr-HR"/>
        </w:rPr>
        <w:t xml:space="preserve">Kao nosilac implementacije projekata definisanih u Strategiji, većinom je definisana Općina </w:t>
      </w:r>
      <w:r w:rsidR="004627AE">
        <w:rPr>
          <w:rFonts w:cs="Arial"/>
          <w:lang w:val="hr-HR"/>
        </w:rPr>
        <w:t>D</w:t>
      </w:r>
      <w:r w:rsidR="00FD06BE">
        <w:rPr>
          <w:rFonts w:cs="Arial"/>
          <w:lang w:val="hr-HR"/>
        </w:rPr>
        <w:t xml:space="preserve">oboj Istok uz određene eksterne aktere (JKP Čisto, lovačko društvo, ribolovno društvo, škole, NVO i dr.), a </w:t>
      </w:r>
      <w:r w:rsidR="004627AE">
        <w:rPr>
          <w:rFonts w:cs="Arial"/>
          <w:lang w:val="hr-HR"/>
        </w:rPr>
        <w:t>š</w:t>
      </w:r>
      <w:r w:rsidR="00FD06BE">
        <w:rPr>
          <w:rFonts w:cs="Arial"/>
          <w:lang w:val="hr-HR"/>
        </w:rPr>
        <w:t>to je ovisilo o prirodi projekata i kapacitetima podrške koje određeni subjekt može pružiti u procesu implementacije. Nažalost, usljed izost</w:t>
      </w:r>
      <w:r w:rsidR="004627AE">
        <w:rPr>
          <w:rFonts w:cs="Arial"/>
          <w:lang w:val="hr-HR"/>
        </w:rPr>
        <w:t>anka uspos</w:t>
      </w:r>
      <w:r w:rsidR="00FD06BE">
        <w:rPr>
          <w:rFonts w:cs="Arial"/>
          <w:lang w:val="hr-HR"/>
        </w:rPr>
        <w:t>t</w:t>
      </w:r>
      <w:r w:rsidR="004627AE">
        <w:rPr>
          <w:rFonts w:cs="Arial"/>
          <w:lang w:val="hr-HR"/>
        </w:rPr>
        <w:t>a</w:t>
      </w:r>
      <w:r w:rsidR="00FD06BE">
        <w:rPr>
          <w:rFonts w:cs="Arial"/>
          <w:lang w:val="hr-HR"/>
        </w:rPr>
        <w:t>ve JURA-e, uočava se nedostatak u centralnom mjestu koje će koordinirati proces realizacije strateških projekata, a time nedostaje i asp</w:t>
      </w:r>
      <w:r w:rsidR="004627AE">
        <w:rPr>
          <w:rFonts w:cs="Arial"/>
          <w:lang w:val="hr-HR"/>
        </w:rPr>
        <w:t>e</w:t>
      </w:r>
      <w:r w:rsidR="00FD06BE">
        <w:rPr>
          <w:rFonts w:cs="Arial"/>
          <w:lang w:val="hr-HR"/>
        </w:rPr>
        <w:t>kt praćenj</w:t>
      </w:r>
      <w:r w:rsidR="004627AE">
        <w:rPr>
          <w:rFonts w:cs="Arial"/>
          <w:lang w:val="hr-HR"/>
        </w:rPr>
        <w:t>a</w:t>
      </w:r>
      <w:r w:rsidR="00FD06BE">
        <w:rPr>
          <w:rFonts w:cs="Arial"/>
          <w:lang w:val="hr-HR"/>
        </w:rPr>
        <w:t xml:space="preserve"> i vrednovanja, s</w:t>
      </w:r>
      <w:r w:rsidR="004700C9">
        <w:rPr>
          <w:rFonts w:cs="Arial"/>
          <w:lang w:val="hr-HR"/>
        </w:rPr>
        <w:t xml:space="preserve"> </w:t>
      </w:r>
      <w:r w:rsidR="00FD06BE">
        <w:rPr>
          <w:rFonts w:cs="Arial"/>
          <w:lang w:val="hr-HR"/>
        </w:rPr>
        <w:t>obzirom da podaci o re</w:t>
      </w:r>
      <w:r w:rsidR="004627AE">
        <w:rPr>
          <w:rFonts w:cs="Arial"/>
          <w:lang w:val="hr-HR"/>
        </w:rPr>
        <w:t>a</w:t>
      </w:r>
      <w:r w:rsidR="00FD06BE">
        <w:rPr>
          <w:rFonts w:cs="Arial"/>
          <w:lang w:val="hr-HR"/>
        </w:rPr>
        <w:t xml:space="preserve">lizaciji nisu centralizirani na jednom </w:t>
      </w:r>
      <w:r w:rsidR="009B14A2">
        <w:rPr>
          <w:rFonts w:cs="Arial"/>
          <w:lang w:val="hr-HR"/>
        </w:rPr>
        <w:t>m</w:t>
      </w:r>
      <w:r w:rsidR="00FD06BE">
        <w:rPr>
          <w:rFonts w:cs="Arial"/>
          <w:lang w:val="hr-HR"/>
        </w:rPr>
        <w:t>jestu, nego se prikupljaju</w:t>
      </w:r>
      <w:r w:rsidR="004700C9">
        <w:rPr>
          <w:rFonts w:cs="Arial"/>
          <w:lang w:val="hr-HR"/>
        </w:rPr>
        <w:t xml:space="preserve"> </w:t>
      </w:r>
      <w:r w:rsidR="00FD06BE">
        <w:rPr>
          <w:rFonts w:cs="Arial"/>
          <w:lang w:val="hr-HR"/>
        </w:rPr>
        <w:t>na ad hoc osnovi. Većina intervjuiranih članova Partnerske grupe odnosno zainteresir</w:t>
      </w:r>
      <w:r w:rsidR="00354FB7">
        <w:rPr>
          <w:rFonts w:cs="Arial"/>
          <w:lang w:val="hr-HR"/>
        </w:rPr>
        <w:t>a</w:t>
      </w:r>
      <w:r w:rsidR="00FD06BE">
        <w:rPr>
          <w:rFonts w:cs="Arial"/>
          <w:lang w:val="hr-HR"/>
        </w:rPr>
        <w:t xml:space="preserve">nih strana iskazala je </w:t>
      </w:r>
      <w:r w:rsidR="00FD06BE" w:rsidRPr="00A32979">
        <w:rPr>
          <w:rFonts w:cs="Arial"/>
          <w:lang w:val="hr-HR"/>
        </w:rPr>
        <w:t>zadovoljstvo uključenošću u pr</w:t>
      </w:r>
      <w:r w:rsidR="00FD06BE">
        <w:rPr>
          <w:rFonts w:cs="Arial"/>
          <w:lang w:val="hr-HR"/>
        </w:rPr>
        <w:t>o</w:t>
      </w:r>
      <w:r w:rsidR="00FD06BE" w:rsidRPr="00A32979">
        <w:rPr>
          <w:rFonts w:cs="Arial"/>
          <w:lang w:val="hr-HR"/>
        </w:rPr>
        <w:t>ces i informiranošću o implementaciji Strategije, te su istakli spremnost i za dalju podršku implementaciji projekata iz Strategije</w:t>
      </w:r>
      <w:r w:rsidR="00AE277A">
        <w:rPr>
          <w:rFonts w:cs="Arial"/>
          <w:lang w:val="hr-HR"/>
        </w:rPr>
        <w:t>, što treba uzeti u obzir i prilikom revizije Strategije.</w:t>
      </w:r>
      <w:r w:rsidR="00AE277A">
        <w:rPr>
          <w:rFonts w:cs="Arial"/>
          <w:lang w:val="hr-HR"/>
        </w:rPr>
        <w:tab/>
      </w:r>
    </w:p>
    <w:p w:rsidR="0021475E" w:rsidRPr="00A32979" w:rsidRDefault="0021475E" w:rsidP="0021475E">
      <w:pPr>
        <w:spacing w:after="0" w:line="240" w:lineRule="auto"/>
        <w:jc w:val="both"/>
        <w:rPr>
          <w:rFonts w:cs="Arial"/>
          <w:lang w:val="hr-HR"/>
        </w:rPr>
      </w:pPr>
    </w:p>
    <w:p w:rsidR="004B43F2" w:rsidRDefault="004B43F2" w:rsidP="0021475E">
      <w:pPr>
        <w:spacing w:after="0" w:line="240" w:lineRule="auto"/>
        <w:jc w:val="both"/>
        <w:rPr>
          <w:rFonts w:cs="Arial"/>
          <w:lang w:val="hr-HR"/>
        </w:rPr>
      </w:pPr>
      <w:r w:rsidRPr="00A32979">
        <w:rPr>
          <w:rFonts w:cs="Arial"/>
          <w:b/>
          <w:lang w:val="hr-HR"/>
        </w:rPr>
        <w:t>Interna koordinacija i komunikacija:</w:t>
      </w:r>
      <w:r w:rsidR="004700C9">
        <w:rPr>
          <w:rFonts w:cs="Arial"/>
          <w:b/>
          <w:lang w:val="hr-HR"/>
        </w:rPr>
        <w:t xml:space="preserve"> </w:t>
      </w:r>
      <w:r w:rsidR="00AE277A" w:rsidRPr="00AE277A">
        <w:rPr>
          <w:rFonts w:cs="Arial"/>
          <w:lang w:val="hr-HR"/>
        </w:rPr>
        <w:t xml:space="preserve">Ovaj aspekt u najvećoj mjeri provodi ORT i Služba za poduzetništvo i financije,  koja, na određeni način, vrši ulogu JURA-e.  Na osnovu intervjua sa članovima ORT-a, nalazi evaluacije su ukazali da je ORT nastojao u proces pripreme planova i izvještaja o </w:t>
      </w:r>
      <w:r w:rsidR="004627AE">
        <w:rPr>
          <w:rFonts w:cs="Arial"/>
          <w:lang w:val="hr-HR"/>
        </w:rPr>
        <w:t>S</w:t>
      </w:r>
      <w:r w:rsidR="00AE277A" w:rsidRPr="00AE277A">
        <w:rPr>
          <w:rFonts w:cs="Arial"/>
          <w:lang w:val="hr-HR"/>
        </w:rPr>
        <w:t>trategiji i drugih zadataka uključiti što veći broj relevantnih aktera. Ponovo je ukazano</w:t>
      </w:r>
      <w:r w:rsidR="004700C9">
        <w:rPr>
          <w:rFonts w:cs="Arial"/>
          <w:lang w:val="hr-HR"/>
        </w:rPr>
        <w:t xml:space="preserve"> </w:t>
      </w:r>
      <w:r w:rsidR="00AE277A" w:rsidRPr="00AE277A">
        <w:rPr>
          <w:rFonts w:cs="Arial"/>
          <w:lang w:val="hr-HR"/>
        </w:rPr>
        <w:t>na problem neformalizovanosti JURA-e, ali i autoriteta ORT-a što n</w:t>
      </w:r>
      <w:r w:rsidR="004627AE">
        <w:rPr>
          <w:rFonts w:cs="Arial"/>
          <w:lang w:val="hr-HR"/>
        </w:rPr>
        <w:t>e</w:t>
      </w:r>
      <w:r w:rsidR="00AE277A" w:rsidRPr="00AE277A">
        <w:rPr>
          <w:rFonts w:cs="Arial"/>
          <w:lang w:val="hr-HR"/>
        </w:rPr>
        <w:t>g</w:t>
      </w:r>
      <w:r w:rsidR="004627AE">
        <w:rPr>
          <w:rFonts w:cs="Arial"/>
          <w:lang w:val="hr-HR"/>
        </w:rPr>
        <w:t>a</w:t>
      </w:r>
      <w:r w:rsidR="00AE277A" w:rsidRPr="00AE277A">
        <w:rPr>
          <w:rFonts w:cs="Arial"/>
          <w:lang w:val="hr-HR"/>
        </w:rPr>
        <w:t xml:space="preserve">tivno utiče na internu koordinaciju i komunikaciju. Međutim sagledavajući sveukupno koordinaciju i komunikaciju, može se zaključiti da je ista na zadovoljavajućem nivou, što bi uz formaliziran sistemski pristup bilo dodatno unaprijeđeno.  </w:t>
      </w:r>
    </w:p>
    <w:p w:rsidR="0021475E" w:rsidRPr="00A32979" w:rsidRDefault="0021475E" w:rsidP="0021475E">
      <w:pPr>
        <w:spacing w:after="0" w:line="240" w:lineRule="auto"/>
        <w:jc w:val="both"/>
      </w:pPr>
    </w:p>
    <w:p w:rsidR="00C14CC1" w:rsidRDefault="004B43F2" w:rsidP="0021475E">
      <w:pPr>
        <w:spacing w:after="0" w:line="240" w:lineRule="auto"/>
        <w:jc w:val="both"/>
        <w:rPr>
          <w:rFonts w:cs="Arial"/>
          <w:lang w:val="hr-HR"/>
        </w:rPr>
      </w:pPr>
      <w:r w:rsidRPr="00A32979">
        <w:rPr>
          <w:rFonts w:cs="Arial"/>
          <w:b/>
          <w:lang w:val="hr-HR"/>
        </w:rPr>
        <w:t>Eksterna komunikacija</w:t>
      </w:r>
      <w:r w:rsidR="004700C9">
        <w:rPr>
          <w:rFonts w:cs="Arial"/>
          <w:b/>
          <w:lang w:val="hr-HR"/>
        </w:rPr>
        <w:t xml:space="preserve"> </w:t>
      </w:r>
      <w:r w:rsidR="00AE277A" w:rsidRPr="00AE277A">
        <w:rPr>
          <w:rFonts w:cs="Arial"/>
          <w:lang w:val="hr-HR"/>
        </w:rPr>
        <w:t>se u proteklom periodu implementacije Strategije odvijala, u najvećoj mjeri kroz Partnersku grupu, kao konsultativno tijelo koje ima savjetodavnu ulogu u procesima definisanja, realizacije, monitoringa, evaluacije i izvještavanja o realizaciji razvojnih prioriteta, a koju čine predstavnici javnog, privatnog i nevladinog sektora. Prema riječima intervjuisanih predstavnika Općine, s</w:t>
      </w:r>
      <w:r w:rsidR="004574BE">
        <w:rPr>
          <w:rFonts w:cs="Arial"/>
          <w:lang w:val="hr-HR"/>
        </w:rPr>
        <w:t xml:space="preserve">astanci Partnerske grupe su se </w:t>
      </w:r>
      <w:r w:rsidR="00AE277A" w:rsidRPr="00AE277A">
        <w:rPr>
          <w:rFonts w:cs="Arial"/>
          <w:lang w:val="hr-HR"/>
        </w:rPr>
        <w:t>o</w:t>
      </w:r>
      <w:r w:rsidR="004574BE">
        <w:rPr>
          <w:rFonts w:cs="Arial"/>
          <w:lang w:val="hr-HR"/>
        </w:rPr>
        <w:t>d</w:t>
      </w:r>
      <w:r w:rsidR="00AE277A" w:rsidRPr="00AE277A">
        <w:rPr>
          <w:rFonts w:cs="Arial"/>
          <w:lang w:val="hr-HR"/>
        </w:rPr>
        <w:t>vijal</w:t>
      </w:r>
      <w:r w:rsidR="004574BE">
        <w:rPr>
          <w:rFonts w:cs="Arial"/>
          <w:lang w:val="hr-HR"/>
        </w:rPr>
        <w:t>i</w:t>
      </w:r>
      <w:r w:rsidR="00AE277A" w:rsidRPr="00AE277A">
        <w:rPr>
          <w:rFonts w:cs="Arial"/>
          <w:lang w:val="hr-HR"/>
        </w:rPr>
        <w:t xml:space="preserve"> kontinuirano u prvim godinama implementacije Strategije</w:t>
      </w:r>
      <w:r w:rsidR="004574BE">
        <w:rPr>
          <w:rFonts w:cs="Arial"/>
          <w:lang w:val="hr-HR"/>
        </w:rPr>
        <w:t>, dok je u posljednje vrijeme dinamika održavanja sastanaka Partnerske grupe smanjena</w:t>
      </w:r>
      <w:r w:rsidR="00285228" w:rsidRPr="00285228">
        <w:rPr>
          <w:rFonts w:cs="Arial"/>
          <w:u w:val="single"/>
          <w:lang w:val="hr-HR"/>
        </w:rPr>
        <w:t xml:space="preserve"> (4 sastanka u 2010.,</w:t>
      </w:r>
      <w:r w:rsidR="00FD4C87">
        <w:rPr>
          <w:rFonts w:cs="Arial"/>
          <w:u w:val="single"/>
          <w:lang w:val="hr-HR"/>
        </w:rPr>
        <w:t xml:space="preserve"> u 2012. godini 2 sastanka, te po </w:t>
      </w:r>
      <w:r w:rsidR="00285228" w:rsidRPr="00285228">
        <w:rPr>
          <w:rFonts w:cs="Arial"/>
          <w:u w:val="single"/>
          <w:lang w:val="hr-HR"/>
        </w:rPr>
        <w:t xml:space="preserve">1 sastanak PG u </w:t>
      </w:r>
      <w:r w:rsidR="00FD4C87">
        <w:rPr>
          <w:rFonts w:cs="Arial"/>
          <w:u w:val="single"/>
          <w:lang w:val="hr-HR"/>
        </w:rPr>
        <w:t xml:space="preserve">2013. i </w:t>
      </w:r>
      <w:r w:rsidR="00285228" w:rsidRPr="00285228">
        <w:rPr>
          <w:rFonts w:cs="Arial"/>
          <w:u w:val="single"/>
          <w:lang w:val="hr-HR"/>
        </w:rPr>
        <w:t xml:space="preserve">2014. godini). </w:t>
      </w:r>
      <w:r w:rsidR="004574BE">
        <w:rPr>
          <w:rFonts w:cs="Arial"/>
          <w:lang w:val="hr-HR"/>
        </w:rPr>
        <w:t xml:space="preserve">Kao dodatni kanal komunikacije Strategije sa građanima i ostalim eksternim akterima koristi se web stranica Općine Doboj Istok, kao i putem općinskih službi, članova općinskog vijeća odnosno izvještaja sa sjednica OV-a. </w:t>
      </w:r>
    </w:p>
    <w:p w:rsidR="0021475E" w:rsidRPr="009B14A2" w:rsidRDefault="0021475E" w:rsidP="0021475E">
      <w:pPr>
        <w:spacing w:after="0" w:line="240" w:lineRule="auto"/>
        <w:jc w:val="both"/>
        <w:rPr>
          <w:rFonts w:cs="Arial"/>
          <w:sz w:val="8"/>
          <w:szCs w:val="8"/>
          <w:lang w:val="hr-HR"/>
        </w:rPr>
      </w:pPr>
    </w:p>
    <w:p w:rsidR="004574BE" w:rsidRDefault="004B43F2" w:rsidP="0021475E">
      <w:pPr>
        <w:spacing w:before="60" w:after="0" w:line="240" w:lineRule="auto"/>
        <w:ind w:left="-60"/>
        <w:jc w:val="both"/>
        <w:rPr>
          <w:rFonts w:cs="Arial"/>
          <w:lang w:val="hr-HR"/>
        </w:rPr>
      </w:pPr>
      <w:r w:rsidRPr="00A32979">
        <w:rPr>
          <w:rFonts w:cs="Arial"/>
          <w:b/>
          <w:lang w:val="hr-HR"/>
        </w:rPr>
        <w:t>Praćenje i vrednovanje:</w:t>
      </w:r>
      <w:r w:rsidR="004700C9">
        <w:rPr>
          <w:rFonts w:cs="Arial"/>
          <w:b/>
          <w:lang w:val="hr-HR"/>
        </w:rPr>
        <w:t xml:space="preserve"> </w:t>
      </w:r>
      <w:r w:rsidR="004574BE" w:rsidRPr="004574BE">
        <w:rPr>
          <w:rFonts w:cs="Arial"/>
          <w:lang w:val="hr-HR"/>
        </w:rPr>
        <w:t xml:space="preserve">ORT </w:t>
      </w:r>
      <w:r w:rsidR="00354FB7">
        <w:rPr>
          <w:rFonts w:cs="Arial"/>
          <w:lang w:val="hr-HR"/>
        </w:rPr>
        <w:t>vrši</w:t>
      </w:r>
      <w:r w:rsidR="004574BE" w:rsidRPr="004574BE">
        <w:rPr>
          <w:rFonts w:cs="Arial"/>
          <w:lang w:val="hr-HR"/>
        </w:rPr>
        <w:t xml:space="preserve"> praćenje i nadzor nad implementacijom </w:t>
      </w:r>
      <w:r w:rsidR="004700C9">
        <w:rPr>
          <w:rFonts w:cs="Arial"/>
          <w:lang w:val="hr-HR"/>
        </w:rPr>
        <w:t>S</w:t>
      </w:r>
      <w:r w:rsidR="004574BE" w:rsidRPr="004574BE">
        <w:rPr>
          <w:rFonts w:cs="Arial"/>
          <w:lang w:val="hr-HR"/>
        </w:rPr>
        <w:t xml:space="preserve">trategije.  ORT, u saradnji sa općinskim službama, prati realizaciju projekata i podnosi izvještaje, ali ne postoji uspostavljen organizovan i kontinuiran sistem prikupljama, obrade, pohranjivanja i analiziranja podataka relevantnih za praćenje realizacije </w:t>
      </w:r>
      <w:r w:rsidR="004627AE">
        <w:rPr>
          <w:rFonts w:cs="Arial"/>
          <w:lang w:val="hr-HR"/>
        </w:rPr>
        <w:t>S</w:t>
      </w:r>
      <w:r w:rsidR="004574BE" w:rsidRPr="004574BE">
        <w:rPr>
          <w:rFonts w:cs="Arial"/>
          <w:lang w:val="hr-HR"/>
        </w:rPr>
        <w:t>trategije</w:t>
      </w:r>
      <w:r w:rsidR="008361B6">
        <w:rPr>
          <w:rFonts w:cs="Arial"/>
          <w:lang w:val="hr-HR"/>
        </w:rPr>
        <w:t xml:space="preserve">. U ovom pogledu </w:t>
      </w:r>
      <w:r w:rsidR="004700C9">
        <w:rPr>
          <w:rFonts w:cs="Arial"/>
          <w:lang w:val="hr-HR"/>
        </w:rPr>
        <w:t xml:space="preserve">je </w:t>
      </w:r>
      <w:r w:rsidR="008361B6">
        <w:rPr>
          <w:rFonts w:cs="Arial"/>
          <w:lang w:val="hr-HR"/>
        </w:rPr>
        <w:t xml:space="preserve">nešto bolje stanje </w:t>
      </w:r>
      <w:r w:rsidR="00354FB7">
        <w:rPr>
          <w:rFonts w:cs="Arial"/>
          <w:lang w:val="hr-HR"/>
        </w:rPr>
        <w:t>za oblast ekonomskog razvoja, dok se podaci o društvenom sektoru i sektoru zaštite okoliša ne tretiraju na prethodno opisani način</w:t>
      </w:r>
      <w:r w:rsidR="004574BE" w:rsidRPr="004574BE">
        <w:rPr>
          <w:rFonts w:cs="Arial"/>
          <w:lang w:val="hr-HR"/>
        </w:rPr>
        <w:t xml:space="preserve">. Rukovodioci službi raspoređuju zaduženja svojim službenicima za praćenje implementacije projekata iz </w:t>
      </w:r>
      <w:r w:rsidR="004574BE" w:rsidRPr="004574BE">
        <w:rPr>
          <w:rFonts w:cs="Arial"/>
          <w:lang w:val="hr-HR"/>
        </w:rPr>
        <w:lastRenderedPageBreak/>
        <w:t>plana rada službe koji se finansiraju iz budžeta, što je definirano u okviru njihovih radnih mjesta. Prać</w:t>
      </w:r>
      <w:r w:rsidR="004700C9">
        <w:rPr>
          <w:rFonts w:cs="Arial"/>
          <w:lang w:val="hr-HR"/>
        </w:rPr>
        <w:t>e</w:t>
      </w:r>
      <w:r w:rsidR="004574BE" w:rsidRPr="004574BE">
        <w:rPr>
          <w:rFonts w:cs="Arial"/>
          <w:lang w:val="hr-HR"/>
        </w:rPr>
        <w:t>nje se odnosi na praćenje pojedinačnih projek</w:t>
      </w:r>
      <w:r w:rsidR="004700C9">
        <w:rPr>
          <w:rFonts w:cs="Arial"/>
          <w:lang w:val="hr-HR"/>
        </w:rPr>
        <w:t>a</w:t>
      </w:r>
      <w:r w:rsidR="004574BE" w:rsidRPr="004574BE">
        <w:rPr>
          <w:rFonts w:cs="Arial"/>
          <w:lang w:val="hr-HR"/>
        </w:rPr>
        <w:t>ta i godišnjih programa rada službi</w:t>
      </w:r>
      <w:r w:rsidR="004574BE">
        <w:rPr>
          <w:rFonts w:cs="Arial"/>
          <w:lang w:val="hr-HR"/>
        </w:rPr>
        <w:t>, te ne postoji kontinuirano praćanje</w:t>
      </w:r>
      <w:r w:rsidR="004574BE" w:rsidRPr="004574BE">
        <w:rPr>
          <w:rFonts w:cs="Arial"/>
          <w:lang w:val="hr-HR"/>
        </w:rPr>
        <w:t>. ORT je u proteklim periodima pripremao informacije o implementaciji projekata iz Strategije i iste su bile sastavni dio dokumenta općinskog načelnika koji je bio dostavljan OV-u. Strategijom je bilo preporučeno da praćenj</w:t>
      </w:r>
      <w:r w:rsidR="004627AE">
        <w:rPr>
          <w:rFonts w:cs="Arial"/>
          <w:lang w:val="hr-HR"/>
        </w:rPr>
        <w:t>e</w:t>
      </w:r>
      <w:r w:rsidR="004574BE" w:rsidRPr="004574BE">
        <w:rPr>
          <w:rFonts w:cs="Arial"/>
          <w:lang w:val="hr-HR"/>
        </w:rPr>
        <w:t xml:space="preserve"> i vrednovanje vrši </w:t>
      </w:r>
      <w:r w:rsidR="008361B6">
        <w:rPr>
          <w:rFonts w:cs="Arial"/>
          <w:lang w:val="hr-HR"/>
        </w:rPr>
        <w:t xml:space="preserve">Jedinica </w:t>
      </w:r>
      <w:r w:rsidR="004574BE" w:rsidRPr="004574BE">
        <w:rPr>
          <w:rFonts w:cs="Arial"/>
          <w:lang w:val="hr-HR"/>
        </w:rPr>
        <w:t>za upravljanje razvojem</w:t>
      </w:r>
      <w:r w:rsidR="004574BE">
        <w:rPr>
          <w:rFonts w:cs="Arial"/>
          <w:lang w:val="hr-HR"/>
        </w:rPr>
        <w:t xml:space="preserve">, </w:t>
      </w:r>
      <w:r w:rsidR="004627AE">
        <w:rPr>
          <w:rFonts w:cs="Arial"/>
          <w:lang w:val="hr-HR"/>
        </w:rPr>
        <w:t xml:space="preserve">koja nije uspostavljena, a </w:t>
      </w:r>
      <w:r w:rsidR="004574BE">
        <w:rPr>
          <w:rFonts w:cs="Arial"/>
          <w:lang w:val="hr-HR"/>
        </w:rPr>
        <w:t>što je, djelomično i uzr</w:t>
      </w:r>
      <w:r w:rsidR="004627AE">
        <w:rPr>
          <w:rFonts w:cs="Arial"/>
          <w:lang w:val="hr-HR"/>
        </w:rPr>
        <w:t>o</w:t>
      </w:r>
      <w:r w:rsidR="004574BE">
        <w:rPr>
          <w:rFonts w:cs="Arial"/>
          <w:lang w:val="hr-HR"/>
        </w:rPr>
        <w:t xml:space="preserve">k </w:t>
      </w:r>
      <w:r w:rsidR="004627AE">
        <w:rPr>
          <w:rFonts w:cs="Arial"/>
          <w:lang w:val="hr-HR"/>
        </w:rPr>
        <w:t xml:space="preserve">izostanka </w:t>
      </w:r>
      <w:r w:rsidR="004574BE">
        <w:rPr>
          <w:rFonts w:cs="Arial"/>
          <w:lang w:val="hr-HR"/>
        </w:rPr>
        <w:t>aktivnosti vrednovanja.</w:t>
      </w:r>
      <w:r w:rsidR="00354FB7">
        <w:rPr>
          <w:rFonts w:cs="Arial"/>
          <w:lang w:val="hr-HR"/>
        </w:rPr>
        <w:t xml:space="preserve"> Uvidom u Godišnje izvještaje o implementaciji Strategije može se zaključiti da su isti unapređivani tokom godina, ali se i dalje nameće potreba </w:t>
      </w:r>
      <w:r w:rsidR="00285228" w:rsidRPr="00285228">
        <w:rPr>
          <w:rFonts w:cs="Arial"/>
          <w:u w:val="single"/>
          <w:lang w:val="hr-HR"/>
        </w:rPr>
        <w:t>adekvatnijeg i jasnijeg praćenja doprinosa implementir</w:t>
      </w:r>
      <w:r w:rsidR="004700C9">
        <w:rPr>
          <w:rFonts w:cs="Arial"/>
          <w:u w:val="single"/>
          <w:lang w:val="hr-HR"/>
        </w:rPr>
        <w:t>a</w:t>
      </w:r>
      <w:r w:rsidR="00285228" w:rsidRPr="00285228">
        <w:rPr>
          <w:rFonts w:cs="Arial"/>
          <w:u w:val="single"/>
          <w:lang w:val="hr-HR"/>
        </w:rPr>
        <w:t>nih projekata sektorskim, a zatim i strateškim ciljevima</w:t>
      </w:r>
      <w:r w:rsidR="00354FB7">
        <w:rPr>
          <w:rFonts w:cs="Arial"/>
          <w:lang w:val="hr-HR"/>
        </w:rPr>
        <w:t>.</w:t>
      </w:r>
      <w:r w:rsidR="008361B6">
        <w:rPr>
          <w:rFonts w:cs="Arial"/>
          <w:lang w:val="hr-HR"/>
        </w:rPr>
        <w:t xml:space="preserve"> Prema stanju pregledanih dosadašnjih izvještaja jasno je da je fokus uglavnom bio usmjeren na praćenje projekata čime se u stvari do evaluacije i nije ozbiljnije sagledavalo stanje ostvarenja zadatih strateških ciljeva.</w:t>
      </w:r>
    </w:p>
    <w:p w:rsidR="009C5A05" w:rsidRPr="009B14A2" w:rsidRDefault="009C5A05" w:rsidP="0021475E">
      <w:pPr>
        <w:spacing w:before="60" w:after="0" w:line="240" w:lineRule="auto"/>
        <w:ind w:left="-60"/>
        <w:jc w:val="both"/>
        <w:rPr>
          <w:rFonts w:cs="Arial"/>
          <w:sz w:val="10"/>
          <w:szCs w:val="10"/>
          <w:lang w:val="hr-HR"/>
        </w:rPr>
      </w:pPr>
    </w:p>
    <w:p w:rsidR="0021475E" w:rsidRDefault="006F23BA" w:rsidP="0021475E">
      <w:pPr>
        <w:spacing w:after="0" w:line="240" w:lineRule="auto"/>
        <w:jc w:val="both"/>
        <w:rPr>
          <w:rFonts w:cs="Arial"/>
          <w:lang w:val="hr-HR"/>
        </w:rPr>
      </w:pPr>
      <w:r w:rsidRPr="000B0BAF">
        <w:rPr>
          <w:rFonts w:cs="Calibri"/>
          <w:b/>
          <w:lang w:val="sr-Latn-CS"/>
        </w:rPr>
        <w:t>Upravljanje kvalitetom</w:t>
      </w:r>
      <w:r w:rsidRPr="000B0BAF">
        <w:rPr>
          <w:rFonts w:cs="Calibri"/>
          <w:lang w:val="sr-Latn-CS"/>
        </w:rPr>
        <w:t xml:space="preserve"> – </w:t>
      </w:r>
      <w:r w:rsidR="00354FB7" w:rsidRPr="008B2663">
        <w:rPr>
          <w:rFonts w:cs="Arial"/>
          <w:lang w:val="hr-HR"/>
        </w:rPr>
        <w:t xml:space="preserve">Prema stavovima intervjuisanih predstavnika Općine, upravljanje kvalitetom </w:t>
      </w:r>
      <w:r w:rsidR="00354FB7">
        <w:rPr>
          <w:rFonts w:cs="Arial"/>
          <w:lang w:val="hr-HR"/>
        </w:rPr>
        <w:t xml:space="preserve">u svim fazama procesa strateškog planiranja </w:t>
      </w:r>
      <w:r w:rsidR="00354FB7" w:rsidRPr="008B2663">
        <w:rPr>
          <w:rFonts w:cs="Arial"/>
          <w:lang w:val="hr-HR"/>
        </w:rPr>
        <w:t>nije osigurano. Na programsko-projektnom nivou u okviru određenih planiranih strateških intervencija definisano je praćenje zadovoljstva korisnika, gdje je u pojedini</w:t>
      </w:r>
      <w:r w:rsidR="00354FB7">
        <w:rPr>
          <w:rFonts w:cs="Arial"/>
          <w:lang w:val="hr-HR"/>
        </w:rPr>
        <w:t>m aspektima, isto ostalo na nep</w:t>
      </w:r>
      <w:r w:rsidR="00354FB7" w:rsidRPr="008B2663">
        <w:rPr>
          <w:rFonts w:cs="Arial"/>
          <w:lang w:val="hr-HR"/>
        </w:rPr>
        <w:t>r</w:t>
      </w:r>
      <w:r w:rsidR="00354FB7">
        <w:rPr>
          <w:rFonts w:cs="Arial"/>
          <w:lang w:val="hr-HR"/>
        </w:rPr>
        <w:t>o</w:t>
      </w:r>
      <w:r w:rsidR="00354FB7" w:rsidRPr="008B2663">
        <w:rPr>
          <w:rFonts w:cs="Arial"/>
          <w:lang w:val="hr-HR"/>
        </w:rPr>
        <w:t>mijenjen</w:t>
      </w:r>
      <w:r w:rsidR="00354FB7">
        <w:rPr>
          <w:rFonts w:cs="Arial"/>
          <w:lang w:val="hr-HR"/>
        </w:rPr>
        <w:t>om</w:t>
      </w:r>
      <w:r w:rsidR="00354FB7" w:rsidRPr="008B2663">
        <w:rPr>
          <w:rFonts w:cs="Arial"/>
          <w:lang w:val="hr-HR"/>
        </w:rPr>
        <w:t xml:space="preserve"> nivou ili je ostvaren simboličan napredak.</w:t>
      </w:r>
      <w:r w:rsidR="00354FB7">
        <w:rPr>
          <w:rFonts w:cs="Arial"/>
          <w:lang w:val="hr-HR"/>
        </w:rPr>
        <w:t xml:space="preserve"> Evaluacijom je utvrđeno da Općina nema definisanu politiku praćenja kvaliteta.</w:t>
      </w:r>
      <w:r w:rsidR="00354FB7" w:rsidRPr="008B2663">
        <w:rPr>
          <w:rFonts w:cs="Arial"/>
          <w:lang w:val="hr-HR"/>
        </w:rPr>
        <w:t xml:space="preserve"> Uspostavljanje sistema upravljanja kvalitetom je značaj aspekt koji može doprinijeti održiv</w:t>
      </w:r>
      <w:r w:rsidR="00354FB7">
        <w:rPr>
          <w:rFonts w:cs="Arial"/>
          <w:lang w:val="hr-HR"/>
        </w:rPr>
        <w:t xml:space="preserve">osti strateških intervencija i </w:t>
      </w:r>
      <w:r w:rsidR="00354FB7" w:rsidRPr="008B2663">
        <w:rPr>
          <w:rFonts w:cs="Arial"/>
          <w:lang w:val="hr-HR"/>
        </w:rPr>
        <w:t>o</w:t>
      </w:r>
      <w:r w:rsidR="00354FB7">
        <w:rPr>
          <w:rFonts w:cs="Arial"/>
          <w:lang w:val="hr-HR"/>
        </w:rPr>
        <w:t>s</w:t>
      </w:r>
      <w:r w:rsidR="00354FB7" w:rsidRPr="008B2663">
        <w:rPr>
          <w:rFonts w:cs="Arial"/>
          <w:lang w:val="hr-HR"/>
        </w:rPr>
        <w:t>iguranja n</w:t>
      </w:r>
      <w:r w:rsidR="00354FB7">
        <w:rPr>
          <w:rFonts w:cs="Arial"/>
          <w:lang w:val="hr-HR"/>
        </w:rPr>
        <w:t>j</w:t>
      </w:r>
      <w:r w:rsidR="00354FB7" w:rsidRPr="008B2663">
        <w:rPr>
          <w:rFonts w:cs="Arial"/>
          <w:lang w:val="hr-HR"/>
        </w:rPr>
        <w:t xml:space="preserve">ihovih značajnijih efekata. </w:t>
      </w:r>
    </w:p>
    <w:p w:rsidR="009B14A2" w:rsidRPr="009B14A2" w:rsidRDefault="009B14A2" w:rsidP="0021475E">
      <w:pPr>
        <w:spacing w:after="0" w:line="240" w:lineRule="auto"/>
        <w:jc w:val="both"/>
        <w:rPr>
          <w:rFonts w:cs="Arial"/>
          <w:sz w:val="8"/>
          <w:szCs w:val="8"/>
          <w:lang w:val="hr-HR"/>
        </w:rPr>
      </w:pPr>
    </w:p>
    <w:p w:rsidR="00272620" w:rsidRDefault="00960C5C" w:rsidP="0021475E">
      <w:pPr>
        <w:spacing w:after="0" w:line="240" w:lineRule="auto"/>
        <w:jc w:val="both"/>
        <w:rPr>
          <w:rFonts w:cs="Arial"/>
          <w:i/>
          <w:lang w:val="hr-HR"/>
        </w:rPr>
      </w:pPr>
      <w:r w:rsidRPr="0021475E">
        <w:rPr>
          <w:rFonts w:cs="Arial"/>
          <w:i/>
          <w:lang w:val="hr-HR"/>
        </w:rPr>
        <w:t>(Aneks 5 Matrica za ocjenu kapaciteta).</w:t>
      </w:r>
    </w:p>
    <w:p w:rsidR="0032728C" w:rsidRDefault="0032728C" w:rsidP="0021475E">
      <w:pPr>
        <w:spacing w:after="0" w:line="240" w:lineRule="auto"/>
        <w:jc w:val="both"/>
        <w:rPr>
          <w:rFonts w:cs="Arial"/>
          <w:i/>
          <w:lang w:val="hr-HR"/>
        </w:rPr>
      </w:pPr>
    </w:p>
    <w:p w:rsidR="009B3554" w:rsidRPr="00A32979" w:rsidRDefault="0070521B" w:rsidP="0021475E">
      <w:pPr>
        <w:pStyle w:val="ListParagraph"/>
        <w:shd w:val="clear" w:color="auto" w:fill="DBE5F1" w:themeFill="accent1" w:themeFillTint="33"/>
        <w:spacing w:after="0" w:line="240" w:lineRule="auto"/>
        <w:ind w:left="0"/>
        <w:jc w:val="both"/>
        <w:rPr>
          <w:rFonts w:cs="Arial"/>
          <w:b/>
          <w:lang w:val="hr-HR"/>
        </w:rPr>
      </w:pPr>
      <w:r>
        <w:rPr>
          <w:rFonts w:cs="Arial"/>
          <w:b/>
          <w:lang w:val="hr-HR"/>
        </w:rPr>
        <w:t xml:space="preserve">Zaključci </w:t>
      </w:r>
      <w:r w:rsidR="00F62D28" w:rsidRPr="00A32979">
        <w:rPr>
          <w:rFonts w:cs="Arial"/>
          <w:b/>
          <w:lang w:val="hr-HR"/>
        </w:rPr>
        <w:t>i preporuk</w:t>
      </w:r>
      <w:r>
        <w:rPr>
          <w:rFonts w:cs="Arial"/>
          <w:b/>
          <w:lang w:val="hr-HR"/>
        </w:rPr>
        <w:t>e</w:t>
      </w:r>
    </w:p>
    <w:p w:rsidR="004574BE" w:rsidRDefault="004627AE" w:rsidP="0089454B">
      <w:pPr>
        <w:shd w:val="clear" w:color="auto" w:fill="DBE5F1" w:themeFill="accent1" w:themeFillTint="33"/>
        <w:spacing w:line="240" w:lineRule="auto"/>
        <w:jc w:val="both"/>
      </w:pPr>
      <w:r w:rsidRPr="004627AE">
        <w:rPr>
          <w:rFonts w:cs="Calibri"/>
          <w:lang w:val="sr-Latn-CS"/>
        </w:rPr>
        <w:t xml:space="preserve">Imajući u </w:t>
      </w:r>
      <w:r w:rsidR="008B2663" w:rsidRPr="004627AE">
        <w:rPr>
          <w:rFonts w:cs="Calibri"/>
          <w:lang w:val="sr-Latn-CS"/>
        </w:rPr>
        <w:t>vidu da preporuke ILDP-a za jačanje funkcije upravljanja razvojem na nivou Općine Doboj Istok nisu implementirane u srednjoročnom periodu implementacije Strategije, što je zasigurno imalo utjecaj na proces planiranja, izvještavanja, implementacij</w:t>
      </w:r>
      <w:r w:rsidR="0074573F">
        <w:rPr>
          <w:rFonts w:cs="Calibri"/>
          <w:lang w:val="sr-Latn-CS"/>
        </w:rPr>
        <w:t>e</w:t>
      </w:r>
      <w:r w:rsidR="008B2663" w:rsidRPr="004627AE">
        <w:rPr>
          <w:rFonts w:cs="Calibri"/>
          <w:lang w:val="sr-Latn-CS"/>
        </w:rPr>
        <w:t>, praćenja i  vrednovanja Str</w:t>
      </w:r>
      <w:r w:rsidR="0074573F">
        <w:rPr>
          <w:rFonts w:cs="Calibri"/>
          <w:lang w:val="sr-Latn-CS"/>
        </w:rPr>
        <w:t>a</w:t>
      </w:r>
      <w:r w:rsidR="008B2663" w:rsidRPr="004627AE">
        <w:rPr>
          <w:rFonts w:cs="Calibri"/>
          <w:lang w:val="sr-Latn-CS"/>
        </w:rPr>
        <w:t>tegije i definisanih str</w:t>
      </w:r>
      <w:r w:rsidR="0074573F">
        <w:rPr>
          <w:rFonts w:cs="Calibri"/>
          <w:lang w:val="sr-Latn-CS"/>
        </w:rPr>
        <w:t>a</w:t>
      </w:r>
      <w:r w:rsidR="008B2663" w:rsidRPr="004627AE">
        <w:rPr>
          <w:rFonts w:cs="Calibri"/>
          <w:lang w:val="sr-Latn-CS"/>
        </w:rPr>
        <w:t>teških intervencija, kao prioritetna aktivnost nameće se uspo</w:t>
      </w:r>
      <w:r w:rsidRPr="004627AE">
        <w:rPr>
          <w:rFonts w:cs="Calibri"/>
          <w:lang w:val="sr-Latn-CS"/>
        </w:rPr>
        <w:t>s</w:t>
      </w:r>
      <w:r w:rsidR="008B2663" w:rsidRPr="004627AE">
        <w:rPr>
          <w:rFonts w:cs="Calibri"/>
          <w:lang w:val="sr-Latn-CS"/>
        </w:rPr>
        <w:t>tava JURA</w:t>
      </w:r>
      <w:r w:rsidR="00354FB7">
        <w:rPr>
          <w:rFonts w:cs="Calibri"/>
          <w:lang w:val="sr-Latn-CS"/>
        </w:rPr>
        <w:t xml:space="preserve">-e prema predloženom modalitetu. Navedeni modalitet je </w:t>
      </w:r>
      <w:r w:rsidR="008B2663" w:rsidRPr="004627AE">
        <w:rPr>
          <w:rFonts w:cs="Calibri"/>
          <w:lang w:val="sr-Latn-CS"/>
        </w:rPr>
        <w:t xml:space="preserve">strukturalno riješen </w:t>
      </w:r>
      <w:r w:rsidR="008B2663" w:rsidRPr="004627AE">
        <w:rPr>
          <w:rFonts w:ascii="Calibri" w:eastAsia="Calibri" w:hAnsi="Calibri" w:cs="Calibri"/>
          <w:lang w:val="sr-Latn-CS"/>
        </w:rPr>
        <w:t>sistematizacijom i bez</w:t>
      </w:r>
      <w:r w:rsidR="00354FB7">
        <w:rPr>
          <w:rFonts w:cs="Calibri"/>
          <w:lang w:val="sr-Latn-CS"/>
        </w:rPr>
        <w:t xml:space="preserve"> potrebe</w:t>
      </w:r>
      <w:r w:rsidR="008B2663" w:rsidRPr="004627AE">
        <w:rPr>
          <w:rFonts w:cs="Calibri"/>
          <w:lang w:val="sr-Latn-CS"/>
        </w:rPr>
        <w:t xml:space="preserve"> za</w:t>
      </w:r>
      <w:r w:rsidR="008B2663" w:rsidRPr="004627AE">
        <w:rPr>
          <w:rFonts w:ascii="Calibri" w:eastAsia="Calibri" w:hAnsi="Calibri" w:cs="Calibri"/>
          <w:lang w:val="sr-Latn-CS"/>
        </w:rPr>
        <w:t xml:space="preserve"> značajni</w:t>
      </w:r>
      <w:r w:rsidR="008B2663" w:rsidRPr="004627AE">
        <w:rPr>
          <w:rFonts w:cs="Calibri"/>
          <w:lang w:val="sr-Latn-CS"/>
        </w:rPr>
        <w:t>jim</w:t>
      </w:r>
      <w:r w:rsidR="008B2663" w:rsidRPr="004627AE">
        <w:rPr>
          <w:rFonts w:ascii="Calibri" w:eastAsia="Calibri" w:hAnsi="Calibri" w:cs="Calibri"/>
          <w:lang w:val="sr-Latn-CS"/>
        </w:rPr>
        <w:t xml:space="preserve">  dodatni</w:t>
      </w:r>
      <w:r w:rsidR="008B2663" w:rsidRPr="004627AE">
        <w:rPr>
          <w:rFonts w:cs="Calibri"/>
          <w:lang w:val="sr-Latn-CS"/>
        </w:rPr>
        <w:t>m</w:t>
      </w:r>
      <w:r w:rsidR="008B2663" w:rsidRPr="004627AE">
        <w:rPr>
          <w:rFonts w:ascii="Calibri" w:eastAsia="Calibri" w:hAnsi="Calibri" w:cs="Calibri"/>
          <w:lang w:val="sr-Latn-CS"/>
        </w:rPr>
        <w:t xml:space="preserve"> troškov</w:t>
      </w:r>
      <w:r w:rsidR="008B2663" w:rsidRPr="004627AE">
        <w:rPr>
          <w:rFonts w:cs="Calibri"/>
          <w:lang w:val="sr-Latn-CS"/>
        </w:rPr>
        <w:t xml:space="preserve">ima. U tom kontekstu potrebno je donijeti </w:t>
      </w:r>
      <w:r w:rsidR="008B2663" w:rsidRPr="004627AE">
        <w:rPr>
          <w:rStyle w:val="hps"/>
          <w:rFonts w:ascii="Calibri" w:eastAsia="Calibri" w:hAnsi="Calibri" w:cs="Times New Roman"/>
        </w:rPr>
        <w:t xml:space="preserve">Pravilnik o unutrašnjoj  organizaciji općinskih službi za upravu općine Doboj Istok </w:t>
      </w:r>
      <w:r w:rsidR="008B2663" w:rsidRPr="004627AE">
        <w:rPr>
          <w:rStyle w:val="hps"/>
        </w:rPr>
        <w:t xml:space="preserve">sa </w:t>
      </w:r>
      <w:r w:rsidR="008B2663" w:rsidRPr="004627AE">
        <w:rPr>
          <w:rStyle w:val="hps"/>
          <w:rFonts w:ascii="Calibri" w:eastAsia="Calibri" w:hAnsi="Calibri" w:cs="Times New Roman"/>
        </w:rPr>
        <w:t>sistematizova</w:t>
      </w:r>
      <w:r w:rsidR="008B2663" w:rsidRPr="004627AE">
        <w:rPr>
          <w:rStyle w:val="hps"/>
        </w:rPr>
        <w:t>nim</w:t>
      </w:r>
      <w:r w:rsidR="008B2663" w:rsidRPr="004627AE">
        <w:rPr>
          <w:rStyle w:val="hps"/>
          <w:rFonts w:ascii="Calibri" w:eastAsia="Calibri" w:hAnsi="Calibri" w:cs="Times New Roman"/>
        </w:rPr>
        <w:t xml:space="preserve"> radn</w:t>
      </w:r>
      <w:r w:rsidR="008B2663" w:rsidRPr="004627AE">
        <w:rPr>
          <w:rStyle w:val="hps"/>
        </w:rPr>
        <w:t>im</w:t>
      </w:r>
      <w:r w:rsidR="008B2663" w:rsidRPr="004627AE">
        <w:rPr>
          <w:rStyle w:val="hps"/>
          <w:rFonts w:ascii="Calibri" w:eastAsia="Calibri" w:hAnsi="Calibri" w:cs="Times New Roman"/>
        </w:rPr>
        <w:t xml:space="preserve"> mjest</w:t>
      </w:r>
      <w:r w:rsidR="008B2663" w:rsidRPr="004627AE">
        <w:rPr>
          <w:rStyle w:val="hps"/>
        </w:rPr>
        <w:t xml:space="preserve">ima i opisima poslova u skladu sa Preporukama. Također, s obzirom da </w:t>
      </w:r>
      <w:r w:rsidR="008B2663" w:rsidRPr="004627AE">
        <w:rPr>
          <w:rFonts w:ascii="Calibri" w:eastAsia="Calibri" w:hAnsi="Calibri" w:cs="Times New Roman"/>
        </w:rPr>
        <w:t>u nadležnostima općinskih službi nema eksplicitnih zaduženja za realizacij</w:t>
      </w:r>
      <w:r>
        <w:rPr>
          <w:rFonts w:ascii="Calibri" w:eastAsia="Calibri" w:hAnsi="Calibri" w:cs="Times New Roman"/>
        </w:rPr>
        <w:t>u</w:t>
      </w:r>
      <w:r w:rsidR="008B2663" w:rsidRPr="004627AE">
        <w:rPr>
          <w:rFonts w:ascii="Calibri" w:eastAsia="Calibri" w:hAnsi="Calibri" w:cs="Times New Roman"/>
        </w:rPr>
        <w:t xml:space="preserve"> obaveza iz procesa upravljaja razvojem u svim funkcijama</w:t>
      </w:r>
      <w:r w:rsidR="008B2663" w:rsidRPr="004627AE">
        <w:t xml:space="preserve">, što otežava internu komunikaciju i koordinaciju, navedeno je potrebno formalizovati. </w:t>
      </w:r>
      <w:r>
        <w:t xml:space="preserve">Imajući u vidu </w:t>
      </w:r>
      <w:r w:rsidR="008B2663" w:rsidRPr="004627AE">
        <w:t xml:space="preserve"> da se projekti definisani u Strategiji u najvećoj mejri oslanjaju na vanjske izvore sredstava, potrebno je i dalje jačati </w:t>
      </w:r>
      <w:r w:rsidR="008B2663" w:rsidRPr="004627AE">
        <w:rPr>
          <w:rStyle w:val="hps"/>
        </w:rPr>
        <w:t>kapacitete za pripremu projektnih prijedloga za donatorske fondove</w:t>
      </w:r>
      <w:r w:rsidR="0089454B">
        <w:rPr>
          <w:rStyle w:val="hps"/>
        </w:rPr>
        <w:t>, kao i za upravljanje projektima</w:t>
      </w:r>
      <w:r w:rsidR="008B2663" w:rsidRPr="004627AE">
        <w:rPr>
          <w:rStyle w:val="hps"/>
        </w:rPr>
        <w:t>. S obzirom na smanjen intenzitet sastanaka Partnerske grupe, značajno</w:t>
      </w:r>
      <w:r>
        <w:rPr>
          <w:rStyle w:val="hps"/>
        </w:rPr>
        <w:t xml:space="preserve"> je</w:t>
      </w:r>
      <w:r w:rsidR="008B2663" w:rsidRPr="004627AE">
        <w:rPr>
          <w:rStyle w:val="hps"/>
        </w:rPr>
        <w:t xml:space="preserve"> ih </w:t>
      </w:r>
      <w:r w:rsidR="004574BE" w:rsidRPr="004627AE">
        <w:rPr>
          <w:rFonts w:cs="Arial"/>
          <w:lang w:val="hr-HR"/>
        </w:rPr>
        <w:t xml:space="preserve">koristiti kao mehanizam za provedbu redovnih konsultacija sa relevatnim akterima o pitanjima vezanim za implementaciju </w:t>
      </w:r>
      <w:r w:rsidR="0074573F">
        <w:rPr>
          <w:rFonts w:cs="Arial"/>
          <w:lang w:val="hr-HR"/>
        </w:rPr>
        <w:t>St</w:t>
      </w:r>
      <w:r w:rsidR="008B2663" w:rsidRPr="004627AE">
        <w:rPr>
          <w:rFonts w:cs="Arial"/>
          <w:lang w:val="hr-HR"/>
        </w:rPr>
        <w:t>r</w:t>
      </w:r>
      <w:r w:rsidR="0074573F">
        <w:rPr>
          <w:rFonts w:cs="Arial"/>
          <w:lang w:val="hr-HR"/>
        </w:rPr>
        <w:t>a</w:t>
      </w:r>
      <w:r w:rsidR="008B2663" w:rsidRPr="004627AE">
        <w:rPr>
          <w:rFonts w:cs="Arial"/>
          <w:lang w:val="hr-HR"/>
        </w:rPr>
        <w:t>tegije</w:t>
      </w:r>
      <w:r w:rsidR="00CC1E1D" w:rsidRPr="004627AE">
        <w:rPr>
          <w:rFonts w:cs="Arial"/>
          <w:lang w:val="hr-HR"/>
        </w:rPr>
        <w:t>, na kontinuiranom nivou</w:t>
      </w:r>
      <w:r w:rsidR="004574BE" w:rsidRPr="004627AE">
        <w:rPr>
          <w:rFonts w:cs="Arial"/>
          <w:lang w:val="hr-HR"/>
        </w:rPr>
        <w:t xml:space="preserve">. </w:t>
      </w:r>
      <w:r w:rsidR="00CC1E1D" w:rsidRPr="004627AE">
        <w:rPr>
          <w:rFonts w:cs="Arial"/>
          <w:lang w:val="hr-HR"/>
        </w:rPr>
        <w:t>S obzirom da praćenje i vrednovanje Strategije nije bilo na adekvatnom nivou i/ili je izostalo u srednjoročnom periodu implementacije Strategije, navedeno je potrebno osigurati kroz uspostavu JURA-e ili kroz formalizaciju od</w:t>
      </w:r>
      <w:r>
        <w:rPr>
          <w:rFonts w:cs="Arial"/>
          <w:lang w:val="hr-HR"/>
        </w:rPr>
        <w:t>n</w:t>
      </w:r>
      <w:r w:rsidR="00CC1E1D" w:rsidRPr="004627AE">
        <w:rPr>
          <w:rFonts w:cs="Arial"/>
          <w:lang w:val="hr-HR"/>
        </w:rPr>
        <w:t>osno uspostavu sistema prikuplja</w:t>
      </w:r>
      <w:r>
        <w:rPr>
          <w:rFonts w:cs="Arial"/>
          <w:lang w:val="hr-HR"/>
        </w:rPr>
        <w:t>nj</w:t>
      </w:r>
      <w:r w:rsidR="00CC1E1D" w:rsidRPr="004627AE">
        <w:rPr>
          <w:rFonts w:cs="Arial"/>
          <w:lang w:val="hr-HR"/>
        </w:rPr>
        <w:t>a, obrade, pohranjivanja i analiziranja podataka relevantnih za praćenje realizacije Strategije, u skladu sa procijenjenim uslovima na nivou JLS.</w:t>
      </w:r>
      <w:r w:rsidR="0089454B">
        <w:rPr>
          <w:rFonts w:cs="Arial"/>
          <w:lang w:val="hr-HR"/>
        </w:rPr>
        <w:t xml:space="preserve"> Također, </w:t>
      </w:r>
      <w:r w:rsidR="0089454B">
        <w:rPr>
          <w:rFonts w:cs="Calibri"/>
          <w:lang w:val="sr-Latn-CS"/>
        </w:rPr>
        <w:t>posebno je va</w:t>
      </w:r>
      <w:r w:rsidR="0089454B">
        <w:rPr>
          <w:rFonts w:cs="Calibri"/>
        </w:rPr>
        <w:t xml:space="preserve">žno </w:t>
      </w:r>
      <w:r w:rsidR="0089454B">
        <w:t xml:space="preserve">ojačati kapacitete za </w:t>
      </w:r>
      <w:r w:rsidR="0089454B" w:rsidRPr="00FB3FF8">
        <w:t>lobiranje i zagovaranje u</w:t>
      </w:r>
      <w:r w:rsidR="0089454B">
        <w:t xml:space="preserve"> skladu sa potrebama definiranim Strategijom. </w:t>
      </w:r>
    </w:p>
    <w:p w:rsidR="0074573F" w:rsidRDefault="0074573F" w:rsidP="0089454B">
      <w:pPr>
        <w:shd w:val="clear" w:color="auto" w:fill="DBE5F1" w:themeFill="accent1" w:themeFillTint="33"/>
        <w:spacing w:line="240" w:lineRule="auto"/>
        <w:jc w:val="both"/>
        <w:rPr>
          <w:rFonts w:cs="Calibri"/>
          <w:lang w:val="sr-Latn-CS"/>
        </w:rPr>
      </w:pPr>
    </w:p>
    <w:p w:rsidR="0032728C" w:rsidRPr="004627AE" w:rsidRDefault="0032728C" w:rsidP="0089454B">
      <w:pPr>
        <w:shd w:val="clear" w:color="auto" w:fill="DBE5F1" w:themeFill="accent1" w:themeFillTint="33"/>
        <w:spacing w:line="240" w:lineRule="auto"/>
        <w:jc w:val="both"/>
        <w:rPr>
          <w:rFonts w:cs="Calibri"/>
          <w:lang w:val="sr-Latn-CS"/>
        </w:rPr>
      </w:pPr>
    </w:p>
    <w:p w:rsidR="00042F69" w:rsidRPr="00A32979" w:rsidRDefault="00BD74F5" w:rsidP="00DC7E29">
      <w:pPr>
        <w:pStyle w:val="Heading1"/>
        <w:numPr>
          <w:ilvl w:val="0"/>
          <w:numId w:val="31"/>
        </w:numPr>
        <w:spacing w:line="240" w:lineRule="auto"/>
        <w:rPr>
          <w:szCs w:val="22"/>
        </w:rPr>
      </w:pPr>
      <w:bookmarkStart w:id="30" w:name="_Toc424142104"/>
      <w:bookmarkStart w:id="31" w:name="_Toc314468943"/>
      <w:r>
        <w:rPr>
          <w:rStyle w:val="hps"/>
        </w:rPr>
        <w:lastRenderedPageBreak/>
        <w:t>S</w:t>
      </w:r>
      <w:bookmarkStart w:id="32" w:name="_Toc424079636"/>
      <w:bookmarkStart w:id="33" w:name="_Toc424142105"/>
      <w:bookmarkEnd w:id="30"/>
      <w:bookmarkEnd w:id="32"/>
      <w:bookmarkEnd w:id="33"/>
      <w:r w:rsidR="000B18FB">
        <w:rPr>
          <w:szCs w:val="22"/>
        </w:rPr>
        <w:t xml:space="preserve">UMARNI </w:t>
      </w:r>
      <w:r w:rsidR="00042F69" w:rsidRPr="00A32979">
        <w:rPr>
          <w:szCs w:val="22"/>
        </w:rPr>
        <w:t>ZAKLJUČCI I PREPORUKE</w:t>
      </w:r>
      <w:r w:rsidR="00F226B9">
        <w:rPr>
          <w:szCs w:val="22"/>
        </w:rPr>
        <w:t xml:space="preserve"> ZA REVIZIJU</w:t>
      </w:r>
      <w:bookmarkEnd w:id="31"/>
    </w:p>
    <w:p w:rsidR="007E51A0" w:rsidRPr="00A32979" w:rsidRDefault="007E51A0" w:rsidP="00DC7E29">
      <w:pPr>
        <w:spacing w:line="240" w:lineRule="auto"/>
      </w:pPr>
    </w:p>
    <w:p w:rsidR="004E08AA" w:rsidRPr="008440C3" w:rsidRDefault="004E08AA" w:rsidP="00DC7E29">
      <w:pPr>
        <w:spacing w:line="240" w:lineRule="auto"/>
        <w:rPr>
          <w:rFonts w:cs="Arial"/>
          <w:lang w:val="hr-HR"/>
        </w:rPr>
      </w:pPr>
      <w:r w:rsidRPr="008440C3">
        <w:rPr>
          <w:rFonts w:cs="Arial"/>
          <w:lang w:val="hr-HR"/>
        </w:rPr>
        <w:t>U ovom poglavlju su sumirani ključni zaključci eva</w:t>
      </w:r>
      <w:r w:rsidR="00442533">
        <w:rPr>
          <w:rFonts w:cs="Arial"/>
          <w:lang w:val="hr-HR"/>
        </w:rPr>
        <w:t>luacije i preporuke za proces revizije</w:t>
      </w:r>
      <w:r w:rsidRPr="008440C3">
        <w:rPr>
          <w:rFonts w:cs="Arial"/>
          <w:lang w:val="hr-HR"/>
        </w:rPr>
        <w:t xml:space="preserve"> strategije.</w:t>
      </w:r>
    </w:p>
    <w:p w:rsidR="004E08AA" w:rsidRDefault="004E08AA" w:rsidP="00DC7E29">
      <w:pPr>
        <w:spacing w:line="240" w:lineRule="auto"/>
        <w:rPr>
          <w:rFonts w:cs="Arial"/>
          <w:b/>
          <w:lang w:val="hr-HR"/>
        </w:rPr>
      </w:pPr>
      <w:r w:rsidRPr="00442533">
        <w:rPr>
          <w:rFonts w:cs="Arial"/>
          <w:b/>
          <w:lang w:val="hr-HR"/>
        </w:rPr>
        <w:t>Relevantnost</w:t>
      </w:r>
    </w:p>
    <w:p w:rsidR="00E438C2" w:rsidRPr="008648E2" w:rsidRDefault="00E438C2" w:rsidP="00E438C2">
      <w:pPr>
        <w:pStyle w:val="ColorfulList-Accent11"/>
        <w:spacing w:after="0" w:line="240" w:lineRule="auto"/>
        <w:ind w:left="0"/>
        <w:jc w:val="both"/>
      </w:pPr>
      <w:r>
        <w:t>Nalazi evaluacije ukazali su da su p</w:t>
      </w:r>
      <w:r w:rsidRPr="00A32979">
        <w:t>rvobitno evidentirani problemi i potrebe i dalje aktuelni u lokalnoj zajednici, tako da su strateške intervencije iz Strategije koje nisu realizirane u proteklom periodu i dalje releva</w:t>
      </w:r>
      <w:r>
        <w:t>n</w:t>
      </w:r>
      <w:r w:rsidRPr="00A32979">
        <w:t>tne i potrebno ih je razmotriti u reviziji Strategije</w:t>
      </w:r>
      <w:r>
        <w:t>. Međutim, uočen je problem prevelike obimnosti projekata nasuprot raspoloživim finansijskim sredstvima</w:t>
      </w:r>
      <w:r w:rsidR="00690689">
        <w:t>, fokusiranje na društveni sektor,</w:t>
      </w:r>
      <w:r>
        <w:t xml:space="preserve"> kao i </w:t>
      </w:r>
      <w:r w:rsidRPr="008648E2">
        <w:t>određena neusklađenost između sektorskih i strateških ciljeva, te je potrebno izvršiti reviziju sektorskih ciljeva te priorit</w:t>
      </w:r>
      <w:r w:rsidR="0074573F" w:rsidRPr="008648E2">
        <w:t>et</w:t>
      </w:r>
      <w:r w:rsidRPr="008648E2">
        <w:t>izaciju projekata kako bi se realizirali najrelevantniji projekti uz postojeća finansijska sredstva.Nadalje, tokom evaluacije su uočene strateške intervencije koje nisu bile adekvatno usklađene (koherentne) sa zacrtanim sektorskim ciljevima i ishodima što je smanjilo njihovu relevantnost  i konačni uticaj u odnosu na prvobitno definisane probleme i izazove. S tim u vezi se preporučuje da se tokom revizije unaprijedi koherentnost sektorskih ciljeva / ishoda</w:t>
      </w:r>
      <w:r w:rsidR="00690689" w:rsidRPr="008648E2">
        <w:t xml:space="preserve"> sa proj</w:t>
      </w:r>
      <w:r w:rsidR="00CB5AA1" w:rsidRPr="008648E2">
        <w:t>e</w:t>
      </w:r>
      <w:r w:rsidRPr="008648E2">
        <w:t>ktnim ciljevima/ishodima.</w:t>
      </w:r>
      <w:r w:rsidR="0074573F" w:rsidRPr="008648E2">
        <w:t xml:space="preserve"> </w:t>
      </w:r>
      <w:r w:rsidRPr="008648E2">
        <w:t>Vezano za izmjenjene okolnosti</w:t>
      </w:r>
      <w:r w:rsidR="0074573F" w:rsidRPr="008648E2">
        <w:t xml:space="preserve"> </w:t>
      </w:r>
      <w:r w:rsidRPr="008648E2">
        <w:t xml:space="preserve">nakon usvajanja Strategije, važno je naglasiti uticaj </w:t>
      </w:r>
      <w:r w:rsidR="0074573F" w:rsidRPr="008648E2">
        <w:t xml:space="preserve">elementarnih nepogoda </w:t>
      </w:r>
      <w:r w:rsidRPr="008648E2">
        <w:t xml:space="preserve"> tokom </w:t>
      </w:r>
      <w:r w:rsidR="0074573F" w:rsidRPr="008648E2">
        <w:t xml:space="preserve">2012. i </w:t>
      </w:r>
      <w:r w:rsidRPr="008648E2">
        <w:t xml:space="preserve">2014. godine, uticaj popisa stanovništva kao i prestanka rada Vegafruit d.o.o.  </w:t>
      </w:r>
    </w:p>
    <w:p w:rsidR="00E438C2" w:rsidRPr="008648E2" w:rsidRDefault="00E438C2" w:rsidP="00954255">
      <w:pPr>
        <w:spacing w:after="0"/>
      </w:pPr>
    </w:p>
    <w:p w:rsidR="004E08AA" w:rsidRPr="008648E2" w:rsidRDefault="004E08AA" w:rsidP="00DC7E29">
      <w:pPr>
        <w:spacing w:line="240" w:lineRule="auto"/>
        <w:rPr>
          <w:rFonts w:cs="Arial"/>
          <w:b/>
          <w:lang w:val="hr-HR"/>
        </w:rPr>
      </w:pPr>
      <w:r w:rsidRPr="008648E2">
        <w:rPr>
          <w:rFonts w:cs="Arial"/>
          <w:b/>
          <w:lang w:val="hr-HR"/>
        </w:rPr>
        <w:t>Efektivnost</w:t>
      </w:r>
    </w:p>
    <w:p w:rsidR="004351E3" w:rsidRPr="008648E2" w:rsidRDefault="004351E3" w:rsidP="004351E3">
      <w:pPr>
        <w:pStyle w:val="ColorfulList-Accent11"/>
        <w:spacing w:line="240" w:lineRule="auto"/>
        <w:ind w:left="0"/>
        <w:jc w:val="both"/>
        <w:rPr>
          <w:rFonts w:asciiTheme="minorHAnsi" w:hAnsiTheme="minorHAnsi" w:cs="Arial"/>
          <w:lang w:val="hr-HR"/>
        </w:rPr>
      </w:pPr>
      <w:r w:rsidRPr="008648E2">
        <w:rPr>
          <w:rFonts w:asciiTheme="minorHAnsi" w:hAnsiTheme="minorHAnsi" w:cs="Arial"/>
          <w:lang w:val="hr-HR"/>
        </w:rPr>
        <w:t>Prije osvrta na efektivnost sa aspekta ostvarenja strateških ciljeva potrebno je napomenuti da je u okviru Strategije uočena nekoherentnost u dijelu povezanosti dijela definisanih projekata sa strateškim ciljem, gdje se navodi povezanost projekata sa strateškim ciljem 5, koji nije definisan u Strategiji.</w:t>
      </w:r>
    </w:p>
    <w:p w:rsidR="004351E3" w:rsidRPr="008648E2" w:rsidRDefault="004351E3" w:rsidP="004351E3">
      <w:pPr>
        <w:pStyle w:val="ColorfulList-Accent11"/>
        <w:spacing w:line="240" w:lineRule="auto"/>
        <w:ind w:left="0"/>
        <w:jc w:val="both"/>
        <w:rPr>
          <w:rFonts w:asciiTheme="minorHAnsi" w:hAnsiTheme="minorHAnsi" w:cs="Arial"/>
          <w:lang w:val="hr-HR"/>
        </w:rPr>
      </w:pPr>
    </w:p>
    <w:p w:rsidR="004351E3" w:rsidRPr="008648E2" w:rsidRDefault="004351E3" w:rsidP="004351E3">
      <w:pPr>
        <w:pStyle w:val="ColorfulList-Accent11"/>
        <w:spacing w:line="240" w:lineRule="auto"/>
        <w:ind w:left="0"/>
        <w:jc w:val="both"/>
        <w:rPr>
          <w:rFonts w:asciiTheme="minorHAnsi" w:hAnsiTheme="minorHAnsi" w:cs="Arial"/>
          <w:lang w:val="hr-HR"/>
        </w:rPr>
      </w:pPr>
      <w:r w:rsidRPr="008648E2">
        <w:rPr>
          <w:rFonts w:asciiTheme="minorHAnsi" w:hAnsiTheme="minorHAnsi" w:cs="Arial"/>
          <w:lang w:val="hr-HR"/>
        </w:rPr>
        <w:t>U pravcu ostvarenja strateških ciljeva definisanih u Strategiji razvoja Općine Doboj Istok može se konstatovati da je ostvaren simboličan napredak, uzrokovan relativno niskim stepenm ostvarenja očekivanih ishoda na nivou sektorskih ciljeva. Strateški ciljevi su dovoljno široko postavljeni tako da su još uvijek relevantni za potrebe zajednice.</w:t>
      </w:r>
    </w:p>
    <w:p w:rsidR="004351E3" w:rsidRPr="008648E2" w:rsidRDefault="004351E3" w:rsidP="004351E3">
      <w:pPr>
        <w:spacing w:after="0"/>
        <w:jc w:val="both"/>
        <w:rPr>
          <w:rFonts w:cs="Arial"/>
          <w:lang w:val="hr-HR"/>
        </w:rPr>
      </w:pPr>
      <w:r w:rsidRPr="008648E2">
        <w:rPr>
          <w:rFonts w:cs="Arial"/>
          <w:lang w:val="hr-HR"/>
        </w:rPr>
        <w:t>Preporuke za proces revizije su:</w:t>
      </w:r>
    </w:p>
    <w:p w:rsidR="004351E3" w:rsidRPr="008648E2" w:rsidRDefault="004351E3" w:rsidP="004351E3">
      <w:pPr>
        <w:pStyle w:val="Default"/>
        <w:ind w:left="720"/>
        <w:jc w:val="both"/>
        <w:rPr>
          <w:rFonts w:asciiTheme="minorHAnsi" w:hAnsiTheme="minorHAnsi" w:cs="Arial"/>
          <w:color w:val="auto"/>
          <w:sz w:val="22"/>
          <w:szCs w:val="22"/>
        </w:rPr>
      </w:pPr>
    </w:p>
    <w:p w:rsidR="004351E3" w:rsidRPr="008648E2" w:rsidRDefault="004351E3" w:rsidP="004351E3">
      <w:pPr>
        <w:pStyle w:val="ListParagraph"/>
        <w:numPr>
          <w:ilvl w:val="0"/>
          <w:numId w:val="14"/>
        </w:numPr>
        <w:spacing w:after="0" w:line="240" w:lineRule="auto"/>
        <w:jc w:val="both"/>
        <w:rPr>
          <w:rFonts w:eastAsia="Calibri" w:cs="Arial"/>
          <w:lang w:val="hr-HR"/>
        </w:rPr>
      </w:pPr>
      <w:r w:rsidRPr="008648E2">
        <w:rPr>
          <w:b/>
          <w:lang w:val="hr-BA"/>
        </w:rPr>
        <w:t xml:space="preserve">Strateški cilj 1. </w:t>
      </w:r>
      <w:r w:rsidRPr="008648E2">
        <w:rPr>
          <w:rFonts w:eastAsia="Calibri" w:cs="Arial"/>
          <w:b/>
          <w:lang w:val="hr-HR"/>
        </w:rPr>
        <w:t>Razvijena temeljna infrastruktura.</w:t>
      </w:r>
      <w:r w:rsidRPr="008648E2">
        <w:rPr>
          <w:rFonts w:eastAsia="Calibri" w:cs="Arial"/>
          <w:lang w:val="hr-HR"/>
        </w:rPr>
        <w:t xml:space="preserve"> Obuhvatiti novonastale potrebe lokalne zajednice koje se odnose na sanaciju šteta od elementarn</w:t>
      </w:r>
      <w:r w:rsidR="0074573F" w:rsidRPr="008648E2">
        <w:rPr>
          <w:rFonts w:eastAsia="Calibri" w:cs="Arial"/>
          <w:lang w:val="hr-HR"/>
        </w:rPr>
        <w:t>ih</w:t>
      </w:r>
      <w:r w:rsidRPr="008648E2">
        <w:rPr>
          <w:rFonts w:eastAsia="Calibri" w:cs="Arial"/>
          <w:lang w:val="hr-HR"/>
        </w:rPr>
        <w:t xml:space="preserve"> nepogod</w:t>
      </w:r>
      <w:r w:rsidR="0074573F" w:rsidRPr="008648E2">
        <w:rPr>
          <w:rFonts w:eastAsia="Calibri" w:cs="Arial"/>
          <w:lang w:val="hr-HR"/>
        </w:rPr>
        <w:t>a</w:t>
      </w:r>
      <w:r w:rsidRPr="008648E2">
        <w:rPr>
          <w:rFonts w:eastAsia="Calibri" w:cs="Arial"/>
          <w:lang w:val="hr-HR"/>
        </w:rPr>
        <w:t xml:space="preserve"> te kreirati</w:t>
      </w:r>
      <w:r w:rsidR="0074573F" w:rsidRPr="008648E2">
        <w:rPr>
          <w:rFonts w:eastAsia="Calibri" w:cs="Arial"/>
          <w:lang w:val="hr-HR"/>
        </w:rPr>
        <w:t xml:space="preserve"> projekte za prevenciju šteta. </w:t>
      </w:r>
      <w:r w:rsidR="0054160A" w:rsidRPr="008648E2">
        <w:rPr>
          <w:rFonts w:eastAsia="Calibri" w:cs="Arial"/>
          <w:lang w:val="hr-HR"/>
        </w:rPr>
        <w:t>U skladu sa dostupnim finansijskim sredstvima, također u</w:t>
      </w:r>
      <w:r w:rsidRPr="008648E2">
        <w:rPr>
          <w:rFonts w:eastAsia="Calibri" w:cs="Arial"/>
          <w:lang w:val="hr-HR"/>
        </w:rPr>
        <w:t xml:space="preserve">smjeriti strateške intervencije na oblast deminiranja, sanacije klizišta, uređenja vodotokova. </w:t>
      </w:r>
    </w:p>
    <w:p w:rsidR="004351E3" w:rsidRPr="008648E2" w:rsidRDefault="004351E3" w:rsidP="004351E3">
      <w:pPr>
        <w:pStyle w:val="ListParagraph"/>
        <w:numPr>
          <w:ilvl w:val="0"/>
          <w:numId w:val="14"/>
        </w:numPr>
        <w:spacing w:after="0" w:line="240" w:lineRule="auto"/>
        <w:jc w:val="both"/>
        <w:rPr>
          <w:b/>
          <w:lang w:val="hr-BA"/>
        </w:rPr>
      </w:pPr>
      <w:r w:rsidRPr="008648E2">
        <w:rPr>
          <w:b/>
          <w:lang w:val="hr-BA"/>
        </w:rPr>
        <w:t xml:space="preserve">Strateški cilj 2. Razvijen ambijent za privredni razvoj. </w:t>
      </w:r>
      <w:r w:rsidRPr="008648E2">
        <w:rPr>
          <w:lang w:val="hr-BA"/>
        </w:rPr>
        <w:t>Imajući u vidu efekte koje ostvaruje razvijena poduzetnička infrastruktura, prioritetizirati navedene projekte i uključiti dalje aktivnosti na unapređenju povezanosti poduzetnika te jače saradnje JLS sa lokalnim poduzetnicima.</w:t>
      </w:r>
    </w:p>
    <w:p w:rsidR="004351E3" w:rsidRPr="008648E2" w:rsidRDefault="004351E3" w:rsidP="004351E3">
      <w:pPr>
        <w:pStyle w:val="Default"/>
        <w:numPr>
          <w:ilvl w:val="0"/>
          <w:numId w:val="14"/>
        </w:numPr>
        <w:jc w:val="both"/>
        <w:rPr>
          <w:rFonts w:asciiTheme="minorHAnsi" w:hAnsiTheme="minorHAnsi"/>
          <w:color w:val="auto"/>
          <w:sz w:val="22"/>
          <w:szCs w:val="22"/>
        </w:rPr>
      </w:pPr>
      <w:r w:rsidRPr="008648E2">
        <w:rPr>
          <w:rFonts w:asciiTheme="minorHAnsi" w:hAnsiTheme="minorHAnsi" w:cs="Arial"/>
          <w:color w:val="auto"/>
          <w:sz w:val="22"/>
          <w:szCs w:val="22"/>
        </w:rPr>
        <w:t xml:space="preserve">Za </w:t>
      </w:r>
      <w:r w:rsidRPr="008648E2">
        <w:rPr>
          <w:rFonts w:asciiTheme="minorHAnsi" w:hAnsiTheme="minorHAnsi" w:cs="Arial"/>
          <w:b/>
          <w:color w:val="auto"/>
          <w:sz w:val="22"/>
          <w:szCs w:val="22"/>
        </w:rPr>
        <w:t>Strateški cilj 3.</w:t>
      </w:r>
      <w:r w:rsidRPr="008648E2">
        <w:rPr>
          <w:rFonts w:asciiTheme="minorHAnsi" w:hAnsiTheme="minorHAnsi" w:cs="Arial"/>
          <w:color w:val="auto"/>
          <w:sz w:val="22"/>
          <w:szCs w:val="22"/>
        </w:rPr>
        <w:t xml:space="preserve"> </w:t>
      </w:r>
      <w:r w:rsidRPr="008648E2">
        <w:rPr>
          <w:rFonts w:asciiTheme="minorHAnsi" w:hAnsiTheme="minorHAnsi"/>
          <w:b/>
          <w:color w:val="auto"/>
          <w:sz w:val="22"/>
          <w:szCs w:val="22"/>
          <w:lang w:val="hr-BA"/>
        </w:rPr>
        <w:t xml:space="preserve">Razvijena društvena infrastruktura sa efikasnom lokalnom upravom </w:t>
      </w:r>
      <w:r w:rsidRPr="008648E2">
        <w:rPr>
          <w:rFonts w:asciiTheme="minorHAnsi" w:hAnsiTheme="minorHAnsi"/>
          <w:color w:val="auto"/>
          <w:sz w:val="22"/>
          <w:szCs w:val="22"/>
          <w:lang w:val="hr-BA"/>
        </w:rPr>
        <w:t xml:space="preserve">i </w:t>
      </w:r>
      <w:r w:rsidRPr="008648E2">
        <w:rPr>
          <w:rFonts w:asciiTheme="minorHAnsi" w:hAnsiTheme="minorHAnsi"/>
          <w:b/>
          <w:color w:val="auto"/>
          <w:sz w:val="22"/>
          <w:szCs w:val="22"/>
          <w:lang w:val="hr-BA"/>
        </w:rPr>
        <w:t>S</w:t>
      </w:r>
      <w:r w:rsidRPr="008648E2">
        <w:rPr>
          <w:rFonts w:asciiTheme="minorHAnsi" w:hAnsiTheme="minorHAnsi"/>
          <w:b/>
          <w:bCs/>
          <w:color w:val="auto"/>
          <w:sz w:val="22"/>
          <w:szCs w:val="22"/>
        </w:rPr>
        <w:t xml:space="preserve">trateški cilj 4. </w:t>
      </w:r>
      <w:r w:rsidRPr="008648E2">
        <w:rPr>
          <w:rFonts w:asciiTheme="minorHAnsi" w:hAnsiTheme="minorHAnsi"/>
          <w:b/>
          <w:color w:val="auto"/>
          <w:sz w:val="22"/>
          <w:szCs w:val="22"/>
          <w:lang w:val="hr-BA"/>
        </w:rPr>
        <w:t xml:space="preserve">Zaštićen životni prostor </w:t>
      </w:r>
      <w:r w:rsidRPr="008648E2">
        <w:rPr>
          <w:rFonts w:asciiTheme="minorHAnsi" w:hAnsiTheme="minorHAnsi"/>
          <w:color w:val="auto"/>
          <w:sz w:val="22"/>
          <w:szCs w:val="22"/>
        </w:rPr>
        <w:t>definisati  dopunske indikator</w:t>
      </w:r>
      <w:r w:rsidR="0074573F" w:rsidRPr="008648E2">
        <w:rPr>
          <w:rFonts w:asciiTheme="minorHAnsi" w:hAnsiTheme="minorHAnsi"/>
          <w:color w:val="auto"/>
          <w:sz w:val="22"/>
          <w:szCs w:val="22"/>
        </w:rPr>
        <w:t>e</w:t>
      </w:r>
      <w:r w:rsidRPr="008648E2">
        <w:rPr>
          <w:rFonts w:asciiTheme="minorHAnsi" w:hAnsiTheme="minorHAnsi"/>
          <w:color w:val="auto"/>
          <w:sz w:val="22"/>
          <w:szCs w:val="22"/>
        </w:rPr>
        <w:t xml:space="preserve"> razvoja koji će omogućiti praćenje ostvarenja strateškog cilja, kako je predloženo ranije. Prioritetizirati aktivnosti na daljem jačanju kapaciteta JLS i nevladnih organizacija u oblasti projektnog i strateškog menadžmenta.   Za strateški cilj 4. razmotriti  preporuke koje su definisane u okviru LEAP-a</w:t>
      </w:r>
      <w:r w:rsidR="0074573F" w:rsidRPr="008648E2">
        <w:rPr>
          <w:rFonts w:asciiTheme="minorHAnsi" w:hAnsiTheme="minorHAnsi"/>
          <w:color w:val="auto"/>
          <w:sz w:val="22"/>
          <w:szCs w:val="22"/>
        </w:rPr>
        <w:t>, te razmotriti uvrštavanje strateških intervencija u oblasti energetske efikasnosti i obnovljivih izvora energije</w:t>
      </w:r>
      <w:r w:rsidRPr="008648E2">
        <w:rPr>
          <w:rFonts w:asciiTheme="minorHAnsi" w:hAnsiTheme="minorHAnsi"/>
          <w:color w:val="auto"/>
          <w:sz w:val="22"/>
          <w:szCs w:val="22"/>
        </w:rPr>
        <w:t xml:space="preserve">. </w:t>
      </w:r>
    </w:p>
    <w:p w:rsidR="0074573F" w:rsidRDefault="0074573F" w:rsidP="0074573F">
      <w:pPr>
        <w:spacing w:after="0" w:line="240" w:lineRule="auto"/>
        <w:jc w:val="both"/>
        <w:rPr>
          <w:u w:val="single"/>
        </w:rPr>
      </w:pPr>
    </w:p>
    <w:p w:rsidR="008648E2" w:rsidRDefault="008648E2" w:rsidP="0074573F">
      <w:pPr>
        <w:spacing w:after="0" w:line="240" w:lineRule="auto"/>
        <w:jc w:val="both"/>
        <w:rPr>
          <w:u w:val="single"/>
        </w:rPr>
      </w:pPr>
    </w:p>
    <w:p w:rsidR="0032728C" w:rsidRPr="008648E2" w:rsidRDefault="0032728C" w:rsidP="0074573F">
      <w:pPr>
        <w:spacing w:after="0" w:line="240" w:lineRule="auto"/>
        <w:jc w:val="both"/>
        <w:rPr>
          <w:u w:val="single"/>
        </w:rPr>
      </w:pPr>
    </w:p>
    <w:p w:rsidR="00954255" w:rsidRPr="008648E2" w:rsidRDefault="00954255" w:rsidP="002C6F87">
      <w:pPr>
        <w:spacing w:line="240" w:lineRule="auto"/>
        <w:jc w:val="both"/>
        <w:rPr>
          <w:u w:val="single"/>
        </w:rPr>
      </w:pPr>
      <w:r w:rsidRPr="008648E2">
        <w:rPr>
          <w:u w:val="single"/>
        </w:rPr>
        <w:lastRenderedPageBreak/>
        <w:t>Sektorski ciljevi</w:t>
      </w:r>
    </w:p>
    <w:p w:rsidR="002C6F87" w:rsidRPr="008648E2" w:rsidRDefault="002C6F87" w:rsidP="002C6F87">
      <w:pPr>
        <w:pStyle w:val="ColorfulList-Accent11"/>
        <w:spacing w:after="0" w:line="240" w:lineRule="auto"/>
        <w:ind w:left="0"/>
        <w:jc w:val="both"/>
        <w:rPr>
          <w:rFonts w:cs="Arial"/>
          <w:lang w:val="hr-HR"/>
        </w:rPr>
      </w:pPr>
      <w:r w:rsidRPr="008648E2">
        <w:rPr>
          <w:rFonts w:cs="Arial"/>
          <w:lang w:val="hr-HR"/>
        </w:rPr>
        <w:t xml:space="preserve">Stepen realizacije indikatora sektorskih ciljeva je nizak. Od 16 sektorskih ciljeva, niti jedan nije u potpunosti ostvaren, dok </w:t>
      </w:r>
      <w:r w:rsidR="000B467D" w:rsidRPr="008648E2">
        <w:rPr>
          <w:rFonts w:cs="Arial"/>
          <w:lang w:val="hr-HR"/>
        </w:rPr>
        <w:t>je 10 cijeva djelimično ostvareno</w:t>
      </w:r>
      <w:r w:rsidRPr="008648E2">
        <w:rPr>
          <w:rFonts w:cs="Arial"/>
          <w:lang w:val="hr-HR"/>
        </w:rPr>
        <w:t xml:space="preserve">. Navedeno implicira da </w:t>
      </w:r>
      <w:r w:rsidR="000B467D" w:rsidRPr="008648E2">
        <w:rPr>
          <w:rFonts w:cs="Arial"/>
          <w:lang w:val="hr-HR"/>
        </w:rPr>
        <w:t>6</w:t>
      </w:r>
      <w:r w:rsidRPr="008648E2">
        <w:rPr>
          <w:rFonts w:cs="Arial"/>
          <w:lang w:val="hr-HR"/>
        </w:rPr>
        <w:t xml:space="preserve"> sektorskih ciljeva nije ostvareno. </w:t>
      </w:r>
      <w:r w:rsidRPr="008648E2">
        <w:t xml:space="preserve">Evaluacijom je utvrđeno da definisani sektorski ishodi, a samim time i sektorski indikatori razvoja, kao ni očekivani rezultati na programsko-projektnom nivou  nisu dovoljno usklađeni sa sektorskim ciljevima, što otežava, a u nekim slučajevima i onemogućava </w:t>
      </w:r>
      <w:r w:rsidR="0054160A" w:rsidRPr="008648E2">
        <w:t xml:space="preserve">nihovu implementaciju kao i </w:t>
      </w:r>
      <w:r w:rsidRPr="008648E2">
        <w:t>praćenje realizacije sektorskog cilja.</w:t>
      </w:r>
    </w:p>
    <w:p w:rsidR="00954255" w:rsidRPr="008648E2" w:rsidRDefault="00954255" w:rsidP="002C6F87">
      <w:pPr>
        <w:pStyle w:val="ColorfulList-Accent11"/>
        <w:spacing w:line="240" w:lineRule="auto"/>
        <w:ind w:left="0"/>
        <w:jc w:val="both"/>
        <w:rPr>
          <w:rFonts w:cs="Arial"/>
          <w:lang w:val="hr-HR"/>
        </w:rPr>
      </w:pPr>
    </w:p>
    <w:p w:rsidR="002C6F87" w:rsidRPr="008648E2" w:rsidRDefault="002C6F87" w:rsidP="002C6F87">
      <w:pPr>
        <w:spacing w:after="0"/>
        <w:jc w:val="both"/>
        <w:rPr>
          <w:rFonts w:cs="Arial"/>
          <w:lang w:val="hr-HR"/>
        </w:rPr>
      </w:pPr>
      <w:r w:rsidRPr="008648E2">
        <w:rPr>
          <w:rFonts w:cs="Arial"/>
          <w:lang w:val="hr-HR"/>
        </w:rPr>
        <w:t>Preporuke za proces revizije su:</w:t>
      </w:r>
    </w:p>
    <w:p w:rsidR="002C6F87" w:rsidRPr="008648E2" w:rsidRDefault="002C6F87" w:rsidP="002C6F87">
      <w:pPr>
        <w:spacing w:after="0" w:line="240" w:lineRule="auto"/>
        <w:jc w:val="both"/>
        <w:rPr>
          <w:rFonts w:cs="Arial"/>
          <w:b/>
          <w:lang w:val="hr-HR"/>
        </w:rPr>
      </w:pPr>
    </w:p>
    <w:p w:rsidR="00CD7EB3" w:rsidRPr="008648E2" w:rsidRDefault="00CD7EB3" w:rsidP="002C6F87">
      <w:pPr>
        <w:spacing w:line="240" w:lineRule="auto"/>
        <w:jc w:val="both"/>
        <w:rPr>
          <w:rFonts w:cs="Arial"/>
          <w:b/>
          <w:lang w:val="hr-HR"/>
        </w:rPr>
      </w:pPr>
      <w:r w:rsidRPr="008648E2">
        <w:rPr>
          <w:rFonts w:cs="Arial"/>
          <w:b/>
          <w:lang w:val="hr-HR"/>
        </w:rPr>
        <w:t xml:space="preserve">Sektorski cilj 1.1 „Uspostavljene i opremljene dvije poslovne zone i uspostavljena bolja organizacija i saradnja preduzetnika do kraja 2015. godine“ </w:t>
      </w:r>
      <w:r w:rsidRPr="008648E2">
        <w:rPr>
          <w:rFonts w:cs="Arial"/>
          <w:lang w:val="hr-HR"/>
        </w:rPr>
        <w:t>je potrebno aktuelizirati u smislu analize mogućnosti prevazilaženja ograničenja za uspostavu poslovnih zona, kako onih finansijskih tako i onih imovinsko-pravne prirode.</w:t>
      </w:r>
      <w:r w:rsidR="00361CB7" w:rsidRPr="008648E2">
        <w:rPr>
          <w:rFonts w:cs="Arial"/>
          <w:lang w:val="hr-HR"/>
        </w:rPr>
        <w:t xml:space="preserve"> </w:t>
      </w:r>
      <w:r w:rsidR="00361CB7" w:rsidRPr="008648E2">
        <w:t xml:space="preserve">Razmotriti mogućnosti uvrštavanja strateških intervencija koje će obuhvatiti projekte  saradnje sa dijasporom. </w:t>
      </w:r>
      <w:r w:rsidRPr="008648E2">
        <w:t>Definisati</w:t>
      </w:r>
      <w:r w:rsidRPr="008648E2">
        <w:rPr>
          <w:rFonts w:cs="Arial"/>
          <w:lang w:val="hr-HR"/>
        </w:rPr>
        <w:t xml:space="preserve"> očekivane sektorske ishode</w:t>
      </w:r>
      <w:r w:rsidR="00C14A0C" w:rsidRPr="008648E2">
        <w:rPr>
          <w:rFonts w:cs="Arial"/>
          <w:lang w:val="hr-HR"/>
        </w:rPr>
        <w:t xml:space="preserve"> i</w:t>
      </w:r>
      <w:r w:rsidR="0054160A" w:rsidRPr="008648E2">
        <w:rPr>
          <w:rFonts w:cs="Arial"/>
          <w:lang w:val="hr-HR"/>
        </w:rPr>
        <w:t xml:space="preserve"> indikatore</w:t>
      </w:r>
      <w:r w:rsidRPr="008648E2">
        <w:rPr>
          <w:rFonts w:cs="Arial"/>
          <w:lang w:val="hr-HR"/>
        </w:rPr>
        <w:t xml:space="preserve"> i/ili programsko-projektne </w:t>
      </w:r>
      <w:r w:rsidR="0054160A" w:rsidRPr="008648E2">
        <w:rPr>
          <w:rFonts w:cs="Arial"/>
          <w:lang w:val="hr-HR"/>
        </w:rPr>
        <w:t xml:space="preserve">ishode i </w:t>
      </w:r>
      <w:r w:rsidRPr="008648E2">
        <w:rPr>
          <w:rFonts w:cs="Arial"/>
          <w:lang w:val="hr-HR"/>
        </w:rPr>
        <w:t xml:space="preserve">indikatore koji će omogućiti </w:t>
      </w:r>
      <w:r w:rsidR="0054160A" w:rsidRPr="008648E2">
        <w:rPr>
          <w:rFonts w:cs="Arial"/>
          <w:lang w:val="hr-HR"/>
        </w:rPr>
        <w:t xml:space="preserve">realizaciju i </w:t>
      </w:r>
      <w:r w:rsidRPr="008648E2">
        <w:rPr>
          <w:rFonts w:cs="Arial"/>
          <w:lang w:val="hr-HR"/>
        </w:rPr>
        <w:t>praćenje ispunjena sektorskog cilja u dijelu koji se odnosi na unapređenje saradnje i organizacije lokalnih privrednika, odnosno vezati stratešku intervenciju Osnivanje udruženja privrednika i pripadajući programsko-projektni indikator za ovaj sektorski cilj.</w:t>
      </w:r>
    </w:p>
    <w:p w:rsidR="00CD7EB3" w:rsidRPr="008648E2" w:rsidRDefault="00CD7EB3" w:rsidP="002C6F87">
      <w:pPr>
        <w:spacing w:line="240" w:lineRule="auto"/>
        <w:jc w:val="both"/>
        <w:rPr>
          <w:lang w:val="en-GB"/>
        </w:rPr>
      </w:pPr>
      <w:r w:rsidRPr="008648E2">
        <w:rPr>
          <w:rFonts w:cs="Arial"/>
          <w:b/>
        </w:rPr>
        <w:t xml:space="preserve">Sektorski cilj 1.2 „Obezbjeđeni uslovi za razvoj poljoprivredne proizvodnje koji će obezbjediti 5% više poljoprivrednih proizvođača svake godine do 2014. godine“ </w:t>
      </w:r>
      <w:r w:rsidRPr="008648E2">
        <w:t xml:space="preserve">je potrebno prenijeti u naredni planski period uz korekciju vremenske definisanosti uz revidiranje postojećih i eventualno definisanje novih strateških intervencija, i u skladu sa tim definisanje programsko-projektnih </w:t>
      </w:r>
      <w:r w:rsidR="0054160A" w:rsidRPr="008648E2">
        <w:t xml:space="preserve">ishoda i </w:t>
      </w:r>
      <w:r w:rsidRPr="008648E2">
        <w:t>indikatora za sve uvrštene intervencije kako bi se mog</w:t>
      </w:r>
      <w:r w:rsidR="0054160A" w:rsidRPr="008648E2">
        <w:t xml:space="preserve">li ostvariti predviđeni efekti te </w:t>
      </w:r>
      <w:r w:rsidRPr="008648E2">
        <w:t xml:space="preserve">pratiti njihov doprinos ostvarenju sektorskog cilja. </w:t>
      </w:r>
    </w:p>
    <w:p w:rsidR="00CD7EB3" w:rsidRPr="008648E2" w:rsidRDefault="00CD7EB3" w:rsidP="002C6F87">
      <w:pPr>
        <w:pStyle w:val="Default"/>
        <w:jc w:val="both"/>
        <w:rPr>
          <w:rFonts w:asciiTheme="minorHAnsi" w:hAnsiTheme="minorHAnsi" w:cs="Arial"/>
          <w:b/>
          <w:color w:val="auto"/>
          <w:sz w:val="22"/>
          <w:szCs w:val="22"/>
        </w:rPr>
      </w:pPr>
      <w:r w:rsidRPr="008648E2">
        <w:rPr>
          <w:rFonts w:asciiTheme="minorHAnsi" w:hAnsiTheme="minorHAnsi" w:cs="Arial"/>
          <w:b/>
          <w:color w:val="auto"/>
          <w:sz w:val="22"/>
          <w:szCs w:val="22"/>
        </w:rPr>
        <w:t xml:space="preserve">Sektorski cilj 1.3 „Obezbjeđena podrška za postojeće i uspostavljanje novih prerađivačkih kapaciteta sa najmanje 200 novih radnih mjesta u do kraja 2013. godine“  </w:t>
      </w:r>
      <w:r w:rsidRPr="008648E2">
        <w:rPr>
          <w:rFonts w:asciiTheme="minorHAnsi" w:hAnsiTheme="minorHAnsi"/>
          <w:color w:val="auto"/>
          <w:sz w:val="22"/>
          <w:szCs w:val="22"/>
        </w:rPr>
        <w:t>je neophodno zadržati u narednom planskom periodu, uz revidiranje strateških intervencija koje bi doprinijele njegovom ostvarenju u skladu sa promijenjenim okolnostima, te u skladu sa tim redefin</w:t>
      </w:r>
      <w:r w:rsidR="00865EF8" w:rsidRPr="008648E2">
        <w:rPr>
          <w:rFonts w:asciiTheme="minorHAnsi" w:hAnsiTheme="minorHAnsi"/>
          <w:color w:val="auto"/>
          <w:sz w:val="22"/>
          <w:szCs w:val="22"/>
        </w:rPr>
        <w:t>i</w:t>
      </w:r>
      <w:r w:rsidRPr="008648E2">
        <w:rPr>
          <w:rFonts w:asciiTheme="minorHAnsi" w:hAnsiTheme="minorHAnsi"/>
          <w:color w:val="auto"/>
          <w:sz w:val="22"/>
          <w:szCs w:val="22"/>
        </w:rPr>
        <w:t xml:space="preserve">sati očekivane programsko-projektne </w:t>
      </w:r>
      <w:r w:rsidR="00C14A0C" w:rsidRPr="008648E2">
        <w:rPr>
          <w:rFonts w:asciiTheme="minorHAnsi" w:hAnsiTheme="minorHAnsi"/>
          <w:color w:val="auto"/>
          <w:sz w:val="22"/>
          <w:szCs w:val="22"/>
        </w:rPr>
        <w:t xml:space="preserve">ishode i </w:t>
      </w:r>
      <w:r w:rsidRPr="008648E2">
        <w:rPr>
          <w:rFonts w:asciiTheme="minorHAnsi" w:hAnsiTheme="minorHAnsi"/>
          <w:color w:val="auto"/>
          <w:sz w:val="22"/>
          <w:szCs w:val="22"/>
        </w:rPr>
        <w:t>indikatore.</w:t>
      </w:r>
    </w:p>
    <w:p w:rsidR="00CD7EB3" w:rsidRPr="008648E2" w:rsidRDefault="00CD7EB3" w:rsidP="00865EF8">
      <w:pPr>
        <w:spacing w:after="0" w:line="240" w:lineRule="auto"/>
        <w:jc w:val="both"/>
        <w:rPr>
          <w:rFonts w:cs="Arial"/>
          <w:b/>
          <w:lang w:val="hr-HR"/>
        </w:rPr>
      </w:pPr>
    </w:p>
    <w:p w:rsidR="00CD7EB3" w:rsidRPr="008648E2" w:rsidRDefault="00CD7EB3" w:rsidP="002C6F87">
      <w:pPr>
        <w:pStyle w:val="Default"/>
        <w:jc w:val="both"/>
        <w:rPr>
          <w:rFonts w:asciiTheme="minorHAnsi" w:hAnsiTheme="minorHAnsi" w:cs="Arial"/>
          <w:b/>
          <w:color w:val="auto"/>
          <w:sz w:val="22"/>
          <w:szCs w:val="22"/>
        </w:rPr>
      </w:pPr>
      <w:r w:rsidRPr="008648E2">
        <w:rPr>
          <w:rFonts w:asciiTheme="minorHAnsi" w:hAnsiTheme="minorHAnsi" w:cs="Arial"/>
          <w:b/>
          <w:color w:val="auto"/>
          <w:sz w:val="22"/>
          <w:szCs w:val="22"/>
        </w:rPr>
        <w:t xml:space="preserve">Sektorski cilj 1.4 „Podržano i razvijeno samostalno preduzetništvo i kućna radinost tako da broj radnji </w:t>
      </w:r>
    </w:p>
    <w:p w:rsidR="00CD7EB3" w:rsidRPr="008648E2" w:rsidRDefault="00CD7EB3" w:rsidP="00865EF8">
      <w:pPr>
        <w:spacing w:after="0" w:line="240" w:lineRule="auto"/>
        <w:jc w:val="both"/>
        <w:rPr>
          <w:rFonts w:cs="Arial"/>
          <w:lang w:val="hr-HR"/>
        </w:rPr>
      </w:pPr>
      <w:r w:rsidRPr="008648E2">
        <w:rPr>
          <w:rFonts w:cs="Arial"/>
          <w:b/>
        </w:rPr>
        <w:t>ne b</w:t>
      </w:r>
      <w:r w:rsidR="00361CB7" w:rsidRPr="008648E2">
        <w:rPr>
          <w:rFonts w:cs="Arial"/>
          <w:b/>
        </w:rPr>
        <w:t>ude manji od 150 u 2014. godini</w:t>
      </w:r>
      <w:r w:rsidRPr="008648E2">
        <w:rPr>
          <w:rFonts w:cs="Arial"/>
          <w:b/>
        </w:rPr>
        <w:t>“</w:t>
      </w:r>
      <w:r w:rsidR="00361CB7" w:rsidRPr="008648E2">
        <w:rPr>
          <w:rFonts w:cs="Arial"/>
          <w:b/>
        </w:rPr>
        <w:t xml:space="preserve"> </w:t>
      </w:r>
      <w:r w:rsidRPr="008648E2">
        <w:t xml:space="preserve">je potrebno pojmovno i vremenski predefinisati. </w:t>
      </w:r>
      <w:r w:rsidRPr="008648E2">
        <w:rPr>
          <w:rFonts w:cs="Arial"/>
          <w:lang w:val="hr-HR"/>
        </w:rPr>
        <w:t>U skladu sa procijenjenim krajnjim efektima i mogućnostima finansiranja, razmotriti definisanje dodatnih strateških intervencija usmjerenih na razvoj obrtništva.</w:t>
      </w:r>
    </w:p>
    <w:p w:rsidR="00CD7EB3" w:rsidRPr="008648E2" w:rsidRDefault="00CD7EB3" w:rsidP="002C6F87">
      <w:pPr>
        <w:pStyle w:val="Default"/>
        <w:jc w:val="both"/>
        <w:rPr>
          <w:rFonts w:asciiTheme="minorHAnsi" w:hAnsiTheme="minorHAnsi"/>
          <w:color w:val="auto"/>
          <w:sz w:val="22"/>
          <w:szCs w:val="22"/>
        </w:rPr>
      </w:pPr>
    </w:p>
    <w:p w:rsidR="00CD7EB3" w:rsidRPr="008648E2" w:rsidRDefault="00CD7EB3" w:rsidP="002C6F87">
      <w:pPr>
        <w:autoSpaceDE w:val="0"/>
        <w:autoSpaceDN w:val="0"/>
        <w:adjustRightInd w:val="0"/>
        <w:spacing w:line="240" w:lineRule="auto"/>
        <w:jc w:val="both"/>
        <w:rPr>
          <w:rFonts w:cs="Arial"/>
          <w:lang w:val="hr-HR"/>
        </w:rPr>
      </w:pPr>
      <w:r w:rsidRPr="008648E2">
        <w:rPr>
          <w:rFonts w:cs="Arial"/>
          <w:b/>
        </w:rPr>
        <w:t>Sektorski cilj 1.5 „Uspostavljena mreža međuopćinske saradnje do 2013. godine“</w:t>
      </w:r>
      <w:r w:rsidRPr="008648E2">
        <w:rPr>
          <w:rFonts w:cs="Arial"/>
          <w:lang w:val="hr-HR"/>
        </w:rPr>
        <w:t xml:space="preserve">je potrebno uvrstiti i u revidiranu Strategiju, </w:t>
      </w:r>
      <w:r w:rsidRPr="008648E2">
        <w:t>uz redefinisanj</w:t>
      </w:r>
      <w:r w:rsidR="00865EF8" w:rsidRPr="008648E2">
        <w:t>e</w:t>
      </w:r>
      <w:r w:rsidRPr="008648E2">
        <w:t xml:space="preserve"> projektne intervencije, kako bi se doprinijelo institucionaliziranoj mreži MOS, uz usklađivanje programsko-projektnih </w:t>
      </w:r>
      <w:r w:rsidR="00C14A0C" w:rsidRPr="008648E2">
        <w:t xml:space="preserve">ishoda i </w:t>
      </w:r>
      <w:r w:rsidRPr="008648E2">
        <w:t xml:space="preserve">indikatora </w:t>
      </w:r>
      <w:r w:rsidR="00C14A0C" w:rsidRPr="008648E2">
        <w:t xml:space="preserve">sa </w:t>
      </w:r>
      <w:r w:rsidRPr="008648E2">
        <w:t>očekivani</w:t>
      </w:r>
      <w:r w:rsidR="00C14A0C" w:rsidRPr="008648E2">
        <w:t>m</w:t>
      </w:r>
      <w:r w:rsidR="00361CB7" w:rsidRPr="008648E2">
        <w:t xml:space="preserve"> </w:t>
      </w:r>
      <w:r w:rsidR="00C14A0C" w:rsidRPr="008648E2">
        <w:t xml:space="preserve">sektorskim </w:t>
      </w:r>
      <w:r w:rsidRPr="008648E2">
        <w:t>ishod</w:t>
      </w:r>
      <w:r w:rsidR="00C14A0C" w:rsidRPr="008648E2">
        <w:t>ima i indikatorima</w:t>
      </w:r>
      <w:r w:rsidRPr="008648E2">
        <w:t>.</w:t>
      </w:r>
    </w:p>
    <w:p w:rsidR="00954255" w:rsidRPr="008648E2" w:rsidRDefault="00954255" w:rsidP="002C6F87">
      <w:pPr>
        <w:spacing w:line="240" w:lineRule="auto"/>
        <w:jc w:val="both"/>
      </w:pPr>
      <w:r w:rsidRPr="008648E2">
        <w:rPr>
          <w:rFonts w:cs="Arial"/>
          <w:b/>
          <w:lang w:val="hr-HR"/>
        </w:rPr>
        <w:t>Sektorski cilj 2.1 „Izgrađena i uređena komunalna i putna infrastruktura do 2015. godine“</w:t>
      </w:r>
      <w:r w:rsidR="00865EF8" w:rsidRPr="008648E2">
        <w:rPr>
          <w:rFonts w:cs="Arial"/>
          <w:b/>
          <w:lang w:val="hr-HR"/>
        </w:rPr>
        <w:t xml:space="preserve">. </w:t>
      </w:r>
      <w:r w:rsidR="00865EF8" w:rsidRPr="008648E2">
        <w:rPr>
          <w:rFonts w:cs="Arial"/>
          <w:lang w:val="hr-HR"/>
        </w:rPr>
        <w:t>C</w:t>
      </w:r>
      <w:r w:rsidRPr="008648E2">
        <w:rPr>
          <w:rFonts w:cs="Arial"/>
          <w:lang w:val="hr-HR"/>
        </w:rPr>
        <w:t xml:space="preserve">ilj je potrebno uvrstiti i u revidiranu Strategiju, ali uz njegovu redefiniciju </w:t>
      </w:r>
      <w:r w:rsidRPr="008648E2">
        <w:t>s aspekta vremenskog roka i kvantitativnog pokazatelja očekivane promjene, te uvažavajući da je u proteklom periodu realiziran niz intervencija u okviru ovog sektorskog cilja, te novonastale okolnosti usljed posljedica elementarne nepogode. U skladu sa navedenim</w:t>
      </w:r>
      <w:r w:rsidR="00361CB7" w:rsidRPr="008648E2">
        <w:t>,</w:t>
      </w:r>
      <w:r w:rsidRPr="008648E2">
        <w:t xml:space="preserve"> potrebno je redefinirati i očekivane </w:t>
      </w:r>
      <w:r w:rsidR="00C14A0C" w:rsidRPr="008648E2">
        <w:t xml:space="preserve">sektorske </w:t>
      </w:r>
      <w:r w:rsidRPr="008648E2">
        <w:t>ishode i očekivane rezultate na programsko-projektnom nivou.</w:t>
      </w:r>
    </w:p>
    <w:p w:rsidR="00954255" w:rsidRPr="008648E2" w:rsidRDefault="00954255" w:rsidP="002C6F87">
      <w:pPr>
        <w:spacing w:line="240" w:lineRule="auto"/>
        <w:jc w:val="both"/>
        <w:rPr>
          <w:rFonts w:cs="Arial"/>
          <w:b/>
          <w:lang w:val="hr-HR"/>
        </w:rPr>
      </w:pPr>
      <w:r w:rsidRPr="008648E2">
        <w:rPr>
          <w:rFonts w:cs="Arial"/>
          <w:b/>
        </w:rPr>
        <w:lastRenderedPageBreak/>
        <w:t>Sektorski cilj 2.2 „Stvoreni kvalitetni uslovi za funkcionisanje ustanova obrazovanja do 2015. godine“</w:t>
      </w:r>
      <w:r w:rsidR="00361CB7" w:rsidRPr="008648E2">
        <w:rPr>
          <w:rFonts w:cs="Arial"/>
          <w:b/>
        </w:rPr>
        <w:t xml:space="preserve"> </w:t>
      </w:r>
      <w:r w:rsidRPr="008648E2">
        <w:rPr>
          <w:rFonts w:cs="Arial"/>
        </w:rPr>
        <w:t xml:space="preserve">je potrebno zadržati u narednom planskom periodu te razmotriti </w:t>
      </w:r>
      <w:r w:rsidRPr="008648E2">
        <w:t xml:space="preserve">redefiniranje očekivanih </w:t>
      </w:r>
      <w:r w:rsidR="00C14A0C" w:rsidRPr="008648E2">
        <w:t xml:space="preserve">sektorskih </w:t>
      </w:r>
      <w:r w:rsidRPr="008648E2">
        <w:t>ishoda. Razmotriti uspostavljanje boljeg mehanizma praćenja ostvarenja sektorskog cilja</w:t>
      </w:r>
      <w:r w:rsidR="00865EF8" w:rsidRPr="008648E2">
        <w:t>.</w:t>
      </w:r>
    </w:p>
    <w:p w:rsidR="00933891" w:rsidRPr="00A82896" w:rsidRDefault="00933891" w:rsidP="002C6F87">
      <w:pPr>
        <w:pStyle w:val="Default"/>
        <w:jc w:val="both"/>
        <w:rPr>
          <w:rFonts w:asciiTheme="minorHAnsi" w:hAnsiTheme="minorHAnsi" w:cstheme="minorBidi"/>
          <w:color w:val="auto"/>
          <w:sz w:val="22"/>
          <w:szCs w:val="22"/>
          <w:lang w:val="bs-Latn-BA"/>
        </w:rPr>
      </w:pPr>
      <w:r w:rsidRPr="008648E2">
        <w:rPr>
          <w:rFonts w:asciiTheme="minorHAnsi" w:hAnsiTheme="minorHAnsi" w:cs="Arial"/>
          <w:b/>
          <w:color w:val="auto"/>
          <w:sz w:val="22"/>
          <w:szCs w:val="22"/>
          <w:lang w:val="bs-Latn-BA"/>
        </w:rPr>
        <w:t>Sektorski cilj 2.3. „Značajno unapređena kulturna, informativna i sportska infrastruktura i sadržaji i jača uloga civilnog društva u društveno – ekonomskom razvoju općine do 2015. godine“</w:t>
      </w:r>
      <w:r w:rsidR="00361CB7" w:rsidRPr="008648E2">
        <w:rPr>
          <w:rFonts w:asciiTheme="minorHAnsi" w:hAnsiTheme="minorHAnsi" w:cs="Arial"/>
          <w:b/>
          <w:color w:val="auto"/>
          <w:sz w:val="22"/>
          <w:szCs w:val="22"/>
          <w:lang w:val="bs-Latn-BA"/>
        </w:rPr>
        <w:t xml:space="preserve"> </w:t>
      </w:r>
      <w:r w:rsidRPr="008648E2">
        <w:rPr>
          <w:rFonts w:asciiTheme="minorHAnsi" w:hAnsiTheme="minorHAnsi" w:cstheme="minorBidi"/>
          <w:color w:val="auto"/>
          <w:sz w:val="22"/>
          <w:szCs w:val="22"/>
          <w:lang w:val="bs-Latn-BA"/>
        </w:rPr>
        <w:t>prenijeti u revidiranu Strategiju uz  definisanje očekivanih sektorskih ishoda</w:t>
      </w:r>
      <w:r w:rsidR="00C14A0C" w:rsidRPr="008648E2">
        <w:rPr>
          <w:rFonts w:asciiTheme="minorHAnsi" w:hAnsiTheme="minorHAnsi" w:cstheme="minorBidi"/>
          <w:color w:val="auto"/>
          <w:sz w:val="22"/>
          <w:szCs w:val="22"/>
          <w:lang w:val="bs-Latn-BA"/>
        </w:rPr>
        <w:t xml:space="preserve"> i indikatora</w:t>
      </w:r>
      <w:r w:rsidRPr="008648E2">
        <w:rPr>
          <w:rFonts w:asciiTheme="minorHAnsi" w:hAnsiTheme="minorHAnsi" w:cstheme="minorBidi"/>
          <w:color w:val="auto"/>
          <w:sz w:val="22"/>
          <w:szCs w:val="22"/>
          <w:lang w:val="bs-Latn-BA"/>
        </w:rPr>
        <w:t xml:space="preserve"> i/ili programsko-projektnih </w:t>
      </w:r>
      <w:r w:rsidR="00C14A0C" w:rsidRPr="008648E2">
        <w:rPr>
          <w:rFonts w:asciiTheme="minorHAnsi" w:hAnsiTheme="minorHAnsi" w:cstheme="minorBidi"/>
          <w:color w:val="auto"/>
          <w:sz w:val="22"/>
          <w:szCs w:val="22"/>
          <w:lang w:val="bs-Latn-BA"/>
        </w:rPr>
        <w:t xml:space="preserve">ishoda i </w:t>
      </w:r>
      <w:r w:rsidRPr="008648E2">
        <w:rPr>
          <w:rFonts w:asciiTheme="minorHAnsi" w:hAnsiTheme="minorHAnsi" w:cstheme="minorBidi"/>
          <w:color w:val="auto"/>
          <w:sz w:val="22"/>
          <w:szCs w:val="22"/>
          <w:lang w:val="bs-Latn-BA"/>
        </w:rPr>
        <w:t>indikatora koji će omogućiti praćenje ispunjena sektorskog cilja u dijelu koji se odnosi na informativnu infrastrukturu i ulogu civilnog društva u društveno-ekonomskom</w:t>
      </w:r>
      <w:r w:rsidRPr="00A82896">
        <w:rPr>
          <w:rFonts w:asciiTheme="minorHAnsi" w:hAnsiTheme="minorHAnsi" w:cstheme="minorBidi"/>
          <w:color w:val="auto"/>
          <w:sz w:val="22"/>
          <w:szCs w:val="22"/>
          <w:lang w:val="bs-Latn-BA"/>
        </w:rPr>
        <w:t xml:space="preserve"> razvoju općine.</w:t>
      </w:r>
    </w:p>
    <w:p w:rsidR="00933891" w:rsidRDefault="00933891" w:rsidP="002C6F87">
      <w:pPr>
        <w:spacing w:after="0" w:line="240" w:lineRule="auto"/>
        <w:jc w:val="both"/>
      </w:pPr>
      <w:r w:rsidRPr="00A82896">
        <w:rPr>
          <w:rFonts w:cs="Arial"/>
          <w:b/>
        </w:rPr>
        <w:t>Sektorski cilj 2.4.</w:t>
      </w:r>
      <w:r w:rsidRPr="000D5C66">
        <w:rPr>
          <w:rFonts w:cs="Arial"/>
          <w:b/>
        </w:rPr>
        <w:t>„Izgrađen održiv sistem civilne zaštite od prirodnih nepogoda do 2015. godine“</w:t>
      </w:r>
      <w:r w:rsidR="00361CB7">
        <w:rPr>
          <w:rFonts w:cs="Arial"/>
          <w:b/>
        </w:rPr>
        <w:t xml:space="preserve"> </w:t>
      </w:r>
      <w:r>
        <w:rPr>
          <w:rFonts w:cs="Arial"/>
        </w:rPr>
        <w:t xml:space="preserve">je potrebno zadržati i u narednom planskom periodu, </w:t>
      </w:r>
      <w:r>
        <w:t xml:space="preserve">ali izvršiti potrebne izmjene očekivanih </w:t>
      </w:r>
      <w:r w:rsidR="00C14A0C">
        <w:t xml:space="preserve">sektorskih </w:t>
      </w:r>
      <w:r>
        <w:t>ishoda</w:t>
      </w:r>
      <w:r w:rsidR="00C14A0C">
        <w:t xml:space="preserve"> i indikatora </w:t>
      </w:r>
      <w:r>
        <w:t xml:space="preserve"> i/ili programsko-projektnih </w:t>
      </w:r>
      <w:r w:rsidR="00C14A0C">
        <w:t xml:space="preserve">ishoda i indikatora </w:t>
      </w:r>
      <w:r>
        <w:t xml:space="preserve">u skladu sa redefenisanim aspektima koji obuhvataju oblast sanacije i prevencije šteta nastalih usljed elementarnih nepogoda. </w:t>
      </w:r>
    </w:p>
    <w:p w:rsidR="00933891" w:rsidRDefault="00933891" w:rsidP="002C6F87">
      <w:pPr>
        <w:pStyle w:val="Default"/>
        <w:jc w:val="both"/>
      </w:pPr>
    </w:p>
    <w:p w:rsidR="00933891" w:rsidRDefault="00933891" w:rsidP="002C6F87">
      <w:pPr>
        <w:spacing w:line="240" w:lineRule="auto"/>
        <w:jc w:val="both"/>
        <w:rPr>
          <w:rFonts w:cs="Arial"/>
          <w:lang w:val="hr-HR"/>
        </w:rPr>
      </w:pPr>
      <w:r>
        <w:rPr>
          <w:rFonts w:cs="Arial"/>
          <w:b/>
        </w:rPr>
        <w:t>S</w:t>
      </w:r>
      <w:r w:rsidRPr="000D5C66">
        <w:rPr>
          <w:rFonts w:cs="Arial"/>
          <w:b/>
        </w:rPr>
        <w:t>ektorski cilj 2.</w:t>
      </w:r>
      <w:r>
        <w:rPr>
          <w:rFonts w:cs="Arial"/>
          <w:b/>
        </w:rPr>
        <w:t>5</w:t>
      </w:r>
      <w:r w:rsidRPr="000D5C66">
        <w:rPr>
          <w:rFonts w:cs="Arial"/>
          <w:b/>
        </w:rPr>
        <w:t xml:space="preserve"> „</w:t>
      </w:r>
      <w:r w:rsidRPr="00B15593">
        <w:rPr>
          <w:rFonts w:cs="Arial"/>
          <w:b/>
        </w:rPr>
        <w:t>Opremljena i funkcionalna lokalna uprava do 2013. godine</w:t>
      </w:r>
      <w:r w:rsidRPr="000D5C66">
        <w:rPr>
          <w:rFonts w:cs="Arial"/>
          <w:b/>
        </w:rPr>
        <w:t>“</w:t>
      </w:r>
      <w:r>
        <w:rPr>
          <w:rFonts w:cs="Arial"/>
          <w:b/>
        </w:rPr>
        <w:t xml:space="preserve">. </w:t>
      </w:r>
      <w:r w:rsidRPr="00865EF8">
        <w:rPr>
          <w:rFonts w:cs="Arial"/>
        </w:rPr>
        <w:t>Imajući u vidu</w:t>
      </w:r>
      <w:r w:rsidR="00361CB7">
        <w:rPr>
          <w:rFonts w:cs="Arial"/>
        </w:rPr>
        <w:t xml:space="preserve"> </w:t>
      </w:r>
      <w:r w:rsidRPr="00192194">
        <w:rPr>
          <w:rFonts w:cs="Arial"/>
          <w:lang w:val="hr-HR"/>
        </w:rPr>
        <w:t>uvijek prisutne potrebe zajednice za opremljenom i funkcionalnom lokalnom upravom, cilj je potrebno prenijeti u naredni period implementacije uz ko</w:t>
      </w:r>
      <w:r>
        <w:rPr>
          <w:rFonts w:cs="Arial"/>
          <w:lang w:val="hr-HR"/>
        </w:rPr>
        <w:t>rekciju vremenske definisanosti, definisanje dodatnih strateških intervencija, a u skladu sa procijenjenim mogućnostima finansiranj</w:t>
      </w:r>
      <w:r w:rsidR="00361CB7">
        <w:rPr>
          <w:rFonts w:cs="Arial"/>
          <w:lang w:val="hr-HR"/>
        </w:rPr>
        <w:t>a</w:t>
      </w:r>
      <w:r>
        <w:rPr>
          <w:rFonts w:cs="Arial"/>
          <w:lang w:val="hr-HR"/>
        </w:rPr>
        <w:t xml:space="preserve"> iz internih i eksternih izvora sredstava, te adekvatno redefinisanje očekivanih </w:t>
      </w:r>
      <w:r w:rsidR="00C14A0C">
        <w:rPr>
          <w:rFonts w:cs="Arial"/>
          <w:lang w:val="hr-HR"/>
        </w:rPr>
        <w:t xml:space="preserve">sektorskih </w:t>
      </w:r>
      <w:r>
        <w:rPr>
          <w:rFonts w:cs="Arial"/>
          <w:lang w:val="hr-HR"/>
        </w:rPr>
        <w:t>ishoda</w:t>
      </w:r>
      <w:r w:rsidR="00C14A0C">
        <w:rPr>
          <w:rFonts w:cs="Arial"/>
          <w:lang w:val="hr-HR"/>
        </w:rPr>
        <w:t xml:space="preserve"> i indikatora </w:t>
      </w:r>
      <w:r>
        <w:rPr>
          <w:rFonts w:cs="Arial"/>
          <w:lang w:val="hr-HR"/>
        </w:rPr>
        <w:t xml:space="preserve"> i očekivanih rezultata </w:t>
      </w:r>
      <w:r w:rsidR="00C14A0C">
        <w:rPr>
          <w:rFonts w:cs="Arial"/>
          <w:lang w:val="hr-HR"/>
        </w:rPr>
        <w:t xml:space="preserve">i indikatora </w:t>
      </w:r>
      <w:r>
        <w:rPr>
          <w:rFonts w:cs="Arial"/>
          <w:lang w:val="hr-HR"/>
        </w:rPr>
        <w:t>na programsko-projektnom nivou.</w:t>
      </w:r>
    </w:p>
    <w:p w:rsidR="00933891" w:rsidRPr="00E6303E" w:rsidRDefault="00933891" w:rsidP="002C6F87">
      <w:pPr>
        <w:spacing w:line="240" w:lineRule="auto"/>
        <w:jc w:val="both"/>
        <w:rPr>
          <w:rFonts w:cs="Arial"/>
          <w:b/>
          <w:lang w:val="hr-HR"/>
        </w:rPr>
      </w:pPr>
      <w:r w:rsidRPr="00E6303E">
        <w:rPr>
          <w:rFonts w:cs="Arial"/>
          <w:b/>
          <w:lang w:val="hr-HR"/>
        </w:rPr>
        <w:t>Sektorski cilj 3.1 „Organizovan odvoz krutog otpada i sanirane divlje deponije smeća do 2015. godine“</w:t>
      </w:r>
      <w:r w:rsidR="00361CB7">
        <w:rPr>
          <w:rFonts w:cs="Arial"/>
          <w:b/>
          <w:lang w:val="hr-HR"/>
        </w:rPr>
        <w:t xml:space="preserve"> </w:t>
      </w:r>
      <w:r w:rsidRPr="007824EF">
        <w:rPr>
          <w:rFonts w:cs="Arial"/>
          <w:lang w:val="hr-HR"/>
        </w:rPr>
        <w:t xml:space="preserve">je potrebno aktuelizirati u smislu analize mogućnosti prevazilaženja ograničenja </w:t>
      </w:r>
      <w:r>
        <w:rPr>
          <w:rFonts w:cs="Arial"/>
          <w:lang w:val="hr-HR"/>
        </w:rPr>
        <w:t xml:space="preserve">vezanih </w:t>
      </w:r>
      <w:r w:rsidRPr="007824EF">
        <w:rPr>
          <w:rFonts w:cs="Arial"/>
          <w:lang w:val="hr-HR"/>
        </w:rPr>
        <w:t xml:space="preserve">za </w:t>
      </w:r>
      <w:r>
        <w:rPr>
          <w:rFonts w:cs="Arial"/>
          <w:lang w:val="hr-HR"/>
        </w:rPr>
        <w:t xml:space="preserve">odvoz otpada. Razmotriti uvrštavanje dodatnih strateških intervencija vezanih za sanaciju divljih deponija. Redefinisati programsko-projektne </w:t>
      </w:r>
      <w:r w:rsidR="00C14A0C">
        <w:rPr>
          <w:rFonts w:cs="Arial"/>
          <w:lang w:val="hr-HR"/>
        </w:rPr>
        <w:t xml:space="preserve">ishode i </w:t>
      </w:r>
      <w:r>
        <w:rPr>
          <w:rFonts w:cs="Arial"/>
          <w:lang w:val="hr-HR"/>
        </w:rPr>
        <w:t xml:space="preserve">indikatore na način da se osigura adekvatno praćenje nivoa očekivane promjene. </w:t>
      </w:r>
    </w:p>
    <w:p w:rsidR="00933891" w:rsidRDefault="00933891" w:rsidP="00865EF8">
      <w:pPr>
        <w:spacing w:after="0" w:line="240" w:lineRule="auto"/>
        <w:jc w:val="both"/>
        <w:rPr>
          <w:rFonts w:cs="Arial"/>
          <w:b/>
          <w:lang w:val="hr-HR"/>
        </w:rPr>
      </w:pPr>
      <w:r w:rsidRPr="009E4A27">
        <w:rPr>
          <w:rFonts w:cs="Arial"/>
          <w:b/>
        </w:rPr>
        <w:t>Sektorski cilj 3.2 „Uređeno 5 izletišta do 2015. godine“</w:t>
      </w:r>
      <w:r w:rsidRPr="00EF4AA8">
        <w:t xml:space="preserve">razmotriti potrebe lokalne zajednice </w:t>
      </w:r>
      <w:r>
        <w:t xml:space="preserve">vezane za sektorski cilj. U skladu sa navedenim </w:t>
      </w:r>
      <w:r w:rsidRPr="00EF4AA8">
        <w:t>redefinisati</w:t>
      </w:r>
      <w:r>
        <w:t xml:space="preserve"> cilj i </w:t>
      </w:r>
      <w:r w:rsidRPr="00EF4AA8">
        <w:t>planiranu stratešku intervenciju.</w:t>
      </w:r>
      <w:r w:rsidR="00361CB7">
        <w:t xml:space="preserve"> </w:t>
      </w:r>
      <w:r>
        <w:t>Razmotriti uspostavljanje boljeg mehanizma praćenja ostvarenja sektorskog cilja</w:t>
      </w:r>
    </w:p>
    <w:p w:rsidR="00933891" w:rsidRPr="009E4A27" w:rsidRDefault="00933891" w:rsidP="002C6F87">
      <w:pPr>
        <w:pStyle w:val="Default"/>
        <w:jc w:val="both"/>
        <w:rPr>
          <w:rFonts w:cs="Arial"/>
          <w:b/>
        </w:rPr>
      </w:pPr>
    </w:p>
    <w:p w:rsidR="00933891" w:rsidRPr="00865EF8" w:rsidRDefault="00933891" w:rsidP="002C6F87">
      <w:pPr>
        <w:pStyle w:val="Default"/>
        <w:jc w:val="both"/>
        <w:rPr>
          <w:rFonts w:asciiTheme="minorHAnsi" w:hAnsiTheme="minorHAnsi"/>
          <w:sz w:val="22"/>
          <w:szCs w:val="22"/>
        </w:rPr>
      </w:pPr>
      <w:r w:rsidRPr="00865EF8">
        <w:rPr>
          <w:rFonts w:asciiTheme="minorHAnsi" w:hAnsiTheme="minorHAnsi" w:cs="Arial"/>
          <w:b/>
          <w:color w:val="auto"/>
          <w:sz w:val="22"/>
          <w:szCs w:val="22"/>
        </w:rPr>
        <w:t xml:space="preserve">Sektorski cilj 3.3 „Organizovan sistem praćenja zagađenosti zemljišta, zraka i vode do 2015. godine“ </w:t>
      </w:r>
      <w:r w:rsidRPr="00865EF8">
        <w:rPr>
          <w:rFonts w:asciiTheme="minorHAnsi" w:hAnsiTheme="minorHAnsi"/>
          <w:sz w:val="22"/>
          <w:szCs w:val="22"/>
        </w:rPr>
        <w:t>je potrebno redefinisati odnosno proširiti na način da obuhvati širi raspon efekata i aktivnosti u okviru sistema praćenja zagađenosti,</w:t>
      </w:r>
      <w:r w:rsidR="008D4999">
        <w:rPr>
          <w:rFonts w:asciiTheme="minorHAnsi" w:hAnsiTheme="minorHAnsi"/>
          <w:sz w:val="22"/>
          <w:szCs w:val="22"/>
        </w:rPr>
        <w:t xml:space="preserve"> posebno u pogledu zagađenosti poljoprivrednog zemljišta</w:t>
      </w:r>
      <w:r w:rsidRPr="00865EF8">
        <w:rPr>
          <w:rFonts w:asciiTheme="minorHAnsi" w:hAnsiTheme="minorHAnsi"/>
          <w:sz w:val="22"/>
          <w:szCs w:val="22"/>
        </w:rPr>
        <w:t xml:space="preserve"> ili pak stratešku intervenciju vezanu za uspostavu sistema praćenja zagađenosti zemljišta uvrstiti u okviru drugog </w:t>
      </w:r>
      <w:r w:rsidR="00865EF8">
        <w:rPr>
          <w:rFonts w:asciiTheme="minorHAnsi" w:hAnsiTheme="minorHAnsi"/>
          <w:sz w:val="22"/>
          <w:szCs w:val="22"/>
        </w:rPr>
        <w:t xml:space="preserve">adekvatnog </w:t>
      </w:r>
      <w:r w:rsidRPr="00865EF8">
        <w:rPr>
          <w:rFonts w:asciiTheme="minorHAnsi" w:hAnsiTheme="minorHAnsi"/>
          <w:sz w:val="22"/>
          <w:szCs w:val="22"/>
        </w:rPr>
        <w:t>sektorskog cilja u Sektorskom planu zaštite okoliša.</w:t>
      </w:r>
    </w:p>
    <w:p w:rsidR="00933891" w:rsidRPr="00865EF8" w:rsidRDefault="00933891" w:rsidP="002C6F87">
      <w:pPr>
        <w:pStyle w:val="Default"/>
        <w:jc w:val="both"/>
        <w:rPr>
          <w:rFonts w:cs="Arial"/>
          <w:b/>
          <w:sz w:val="22"/>
          <w:szCs w:val="22"/>
        </w:rPr>
      </w:pPr>
    </w:p>
    <w:p w:rsidR="00933891" w:rsidRPr="00865EF8" w:rsidRDefault="00933891" w:rsidP="002C6F87">
      <w:pPr>
        <w:autoSpaceDE w:val="0"/>
        <w:autoSpaceDN w:val="0"/>
        <w:adjustRightInd w:val="0"/>
        <w:spacing w:after="0" w:line="240" w:lineRule="auto"/>
        <w:jc w:val="both"/>
        <w:rPr>
          <w:rFonts w:cs="Arial"/>
          <w:b/>
          <w:u w:val="single"/>
          <w:lang w:val="hr-HR"/>
        </w:rPr>
      </w:pPr>
      <w:r w:rsidRPr="00865EF8">
        <w:rPr>
          <w:rFonts w:cs="Arial"/>
          <w:b/>
        </w:rPr>
        <w:t>Sektorski cilj 3.4 „Uređene</w:t>
      </w:r>
      <w:r w:rsidR="00865EF8">
        <w:rPr>
          <w:rFonts w:cs="Arial"/>
          <w:b/>
        </w:rPr>
        <w:t xml:space="preserve"> javne površine do 2015. godine</w:t>
      </w:r>
      <w:r w:rsidRPr="00865EF8">
        <w:rPr>
          <w:rFonts w:cs="Arial"/>
          <w:b/>
        </w:rPr>
        <w:t xml:space="preserve">“ </w:t>
      </w:r>
      <w:r w:rsidRPr="00865EF8">
        <w:rPr>
          <w:rFonts w:cs="Arial"/>
          <w:lang w:val="hr-HR"/>
        </w:rPr>
        <w:t>je potrebno prenijeti u revidiranu Strategiju, uz, u skladu sa procjenjenim mogućnostima finansiranja i prioritetima, definisanje dodatnih strateških intervencija, a time i pr</w:t>
      </w:r>
      <w:r w:rsidR="00865EF8">
        <w:rPr>
          <w:rFonts w:cs="Arial"/>
          <w:lang w:val="hr-HR"/>
        </w:rPr>
        <w:t>i</w:t>
      </w:r>
      <w:r w:rsidRPr="00865EF8">
        <w:rPr>
          <w:rFonts w:cs="Arial"/>
          <w:lang w:val="hr-HR"/>
        </w:rPr>
        <w:t>padajućih očekivanih ishoda i  indikatora</w:t>
      </w:r>
      <w:r w:rsidR="00361CB7">
        <w:rPr>
          <w:rFonts w:cs="Arial"/>
          <w:lang w:val="hr-HR"/>
        </w:rPr>
        <w:t xml:space="preserve"> </w:t>
      </w:r>
      <w:r w:rsidRPr="00865EF8">
        <w:rPr>
          <w:rFonts w:cs="Arial"/>
          <w:lang w:val="hr-HR"/>
        </w:rPr>
        <w:t>na programsko-projektnom nivou.</w:t>
      </w:r>
    </w:p>
    <w:p w:rsidR="00933891" w:rsidRPr="00865EF8" w:rsidRDefault="00933891" w:rsidP="002C6F87">
      <w:pPr>
        <w:pStyle w:val="Default"/>
        <w:jc w:val="both"/>
        <w:rPr>
          <w:rFonts w:asciiTheme="minorHAnsi" w:hAnsiTheme="minorHAnsi" w:cs="Arial"/>
          <w:b/>
          <w:color w:val="auto"/>
          <w:sz w:val="22"/>
          <w:szCs w:val="22"/>
        </w:rPr>
      </w:pPr>
    </w:p>
    <w:p w:rsidR="00933891" w:rsidRPr="00865EF8" w:rsidRDefault="00933891" w:rsidP="00865EF8">
      <w:pPr>
        <w:spacing w:after="0" w:line="240" w:lineRule="auto"/>
        <w:jc w:val="both"/>
      </w:pPr>
      <w:r w:rsidRPr="00865EF8">
        <w:rPr>
          <w:rFonts w:cs="Arial"/>
          <w:b/>
        </w:rPr>
        <w:t>Sektorski cilj 3.5 „Zaštićen šumski biodiverzitet do 2015. godine“</w:t>
      </w:r>
      <w:r w:rsidR="00865EF8">
        <w:rPr>
          <w:rFonts w:cs="Arial"/>
          <w:b/>
        </w:rPr>
        <w:t xml:space="preserve">. </w:t>
      </w:r>
      <w:r w:rsidR="00865EF8" w:rsidRPr="00865EF8">
        <w:rPr>
          <w:rFonts w:cs="Arial"/>
        </w:rPr>
        <w:t>S</w:t>
      </w:r>
      <w:r w:rsidRPr="00865EF8">
        <w:t xml:space="preserve">ektorski cilj je potrebno prenijeti u naredni period implementacije uz reviziju ishoda i/ili definisanje sektorskih indikatora koji će omogućiti praćenje nivoa promjene koja se desila i napretka u ostvarenju sektorskog cilja. U suprotnom, u skladu sa mogućnostima definisati dodatne strateške intervencije </w:t>
      </w:r>
      <w:r w:rsidR="00C14A0C">
        <w:t xml:space="preserve">(projekte/mjere) </w:t>
      </w:r>
      <w:r w:rsidRPr="00865EF8">
        <w:t xml:space="preserve">koje će biti usmjerene na ostvarenje očekivanog ishoda.  </w:t>
      </w:r>
    </w:p>
    <w:p w:rsidR="00933891" w:rsidRPr="00865EF8" w:rsidRDefault="00933891" w:rsidP="002C6F87">
      <w:pPr>
        <w:pStyle w:val="Default"/>
        <w:jc w:val="both"/>
        <w:rPr>
          <w:rFonts w:asciiTheme="minorHAnsi" w:hAnsiTheme="minorHAnsi" w:cs="Arial"/>
          <w:b/>
          <w:color w:val="auto"/>
          <w:sz w:val="22"/>
          <w:szCs w:val="22"/>
        </w:rPr>
      </w:pPr>
    </w:p>
    <w:p w:rsidR="00933891" w:rsidRPr="00865EF8" w:rsidRDefault="00933891" w:rsidP="002C6F87">
      <w:pPr>
        <w:spacing w:line="240" w:lineRule="auto"/>
        <w:jc w:val="both"/>
        <w:rPr>
          <w:b/>
          <w:color w:val="00B050"/>
        </w:rPr>
      </w:pPr>
      <w:r w:rsidRPr="00865EF8">
        <w:rPr>
          <w:rFonts w:cs="Arial"/>
          <w:b/>
          <w:lang w:val="hr-HR"/>
        </w:rPr>
        <w:t xml:space="preserve">Sektorski cilj 3.6 „Uspostavljena međuopćinska saradnja u cilju zaštite životne sredine do 2015. godine“ </w:t>
      </w:r>
      <w:r w:rsidRPr="00865EF8">
        <w:rPr>
          <w:rFonts w:cs="Arial"/>
          <w:lang w:val="hr-HR"/>
        </w:rPr>
        <w:t>– razmotriti</w:t>
      </w:r>
      <w:r w:rsidR="00361CB7">
        <w:rPr>
          <w:rFonts w:cs="Arial"/>
          <w:lang w:val="hr-HR"/>
        </w:rPr>
        <w:t xml:space="preserve"> </w:t>
      </w:r>
      <w:r w:rsidRPr="00865EF8">
        <w:rPr>
          <w:rFonts w:cs="Arial"/>
          <w:lang w:val="hr-HR"/>
        </w:rPr>
        <w:t xml:space="preserve">redefinisanje sektorskog cilja 3.6. s obzirom da je u okviru Plana ekonomskog </w:t>
      </w:r>
      <w:r w:rsidRPr="00865EF8">
        <w:rPr>
          <w:rFonts w:cs="Arial"/>
          <w:lang w:val="hr-HR"/>
        </w:rPr>
        <w:lastRenderedPageBreak/>
        <w:t>razvoja definisana strateška intervencija u pravcu ostvarenja međuopćinske saradnje u različitim oblastima, ili pak definisati strateške intervencije za potrebe ostvarenja navedenog sektorskog cilja, uz korekciju vremenske definisanosti.</w:t>
      </w:r>
    </w:p>
    <w:p w:rsidR="00865EF8" w:rsidRPr="00865EF8" w:rsidRDefault="00865EF8" w:rsidP="00865EF8">
      <w:pPr>
        <w:pStyle w:val="ColorfulList-Accent11"/>
        <w:spacing w:line="240" w:lineRule="auto"/>
        <w:ind w:left="0"/>
        <w:jc w:val="both"/>
      </w:pPr>
      <w:r w:rsidRPr="00865EF8">
        <w:t>Generalna preporuka je da se u procesu revizije:</w:t>
      </w:r>
      <w:r w:rsidR="00361CB7">
        <w:t xml:space="preserve"> </w:t>
      </w:r>
      <w:r w:rsidRPr="00865EF8">
        <w:t>sektorski ciljevi/ ishodi te njima pripadajući programi (projekti i mjere) redefinišu prema stepenu doprinosa strateškom cilju</w:t>
      </w:r>
      <w:r w:rsidR="00361CB7">
        <w:t>,</w:t>
      </w:r>
      <w:r w:rsidRPr="00865EF8">
        <w:t xml:space="preserve"> a u skladu sa dostupnim finansijskim izvorima za njihovu implementaciju. Pri tome, potrebno je adekvatno definisati veze, prvo, između strateških i sekorskih ciljeva te  između sektorskih  i programsko-projektnih ciljeva i ishoda</w:t>
      </w:r>
      <w:r>
        <w:t>,</w:t>
      </w:r>
      <w:r w:rsidRPr="00865EF8">
        <w:t xml:space="preserve"> a kako bi se osiguralo  da se provođenjem projekata i mjera postigne željeno ostvarenje sektorskog cilja.U sklopu ovih aktivnosti potrebno je</w:t>
      </w:r>
      <w:r>
        <w:t>,</w:t>
      </w:r>
      <w:r w:rsidRPr="00865EF8">
        <w:t xml:space="preserve"> također</w:t>
      </w:r>
      <w:r>
        <w:t>,</w:t>
      </w:r>
      <w:r w:rsidRPr="00865EF8">
        <w:t xml:space="preserve"> prioritetizirati/revidirati do sada nerealizirane projekte t</w:t>
      </w:r>
      <w:r>
        <w:t>e uvesti eventualne nove projek</w:t>
      </w:r>
      <w:r w:rsidRPr="00865EF8">
        <w:t>te (zbog revidiranja sektorskih ciljeva/ishoda) u skladu sa realnim finansijskim planiranjem. Ove aktivnosti bi trebale biti realizovana u suradnji sa ORT-om i zainteresiranim stranama, da bi se povećala involviranost istih u proces implementacije. Pri tome, preduslov je izvršiti objektivnu finansijsku procjenu mogućnosti finansiranja za narednih pet godina</w:t>
      </w:r>
      <w:r>
        <w:t>,</w:t>
      </w:r>
      <w:r w:rsidRPr="00865EF8">
        <w:t xml:space="preserve"> jer je tokom evaluacije utvrđeno da je postojao</w:t>
      </w:r>
      <w:r>
        <w:t>,</w:t>
      </w:r>
      <w:r w:rsidRPr="00865EF8">
        <w:t xml:space="preserve"> problem u prikupljanju finansijskih sredstava te da je to jedan od osnovnih razloga neimplementacije planiranih aktivnosti. Također, neophodno je uspostaviti mehanizam za praćenje realizacije definisanih sektorskih ciljeva te pristupiti toj aktivnosti sa maksimalnom posvećenošću i ozbiljnosti, kako bi se na adekvatan način pratilo ispunjene sektorskih i strateških ciljeva, te samim time i efikasnost strateških interevencija.  </w:t>
      </w:r>
    </w:p>
    <w:p w:rsidR="00E83941" w:rsidRPr="008648E2" w:rsidRDefault="00865EF8" w:rsidP="00361CB7">
      <w:pPr>
        <w:spacing w:line="240" w:lineRule="auto"/>
        <w:jc w:val="both"/>
        <w:rPr>
          <w:b/>
        </w:rPr>
      </w:pPr>
      <w:r>
        <w:t>Dodatno, p</w:t>
      </w:r>
      <w:r w:rsidR="004351E3" w:rsidRPr="00C94926">
        <w:t>otreb</w:t>
      </w:r>
      <w:r w:rsidR="004351E3">
        <w:t xml:space="preserve">no je provjeriti </w:t>
      </w:r>
      <w:r w:rsidR="004351E3" w:rsidRPr="00C94926">
        <w:t xml:space="preserve"> mogućnosti za uvrštavanje dodatnih intervencij</w:t>
      </w:r>
      <w:r w:rsidR="004351E3">
        <w:t>a</w:t>
      </w:r>
      <w:r w:rsidR="004351E3" w:rsidRPr="00C94926">
        <w:t xml:space="preserve"> u skl</w:t>
      </w:r>
      <w:r w:rsidR="004351E3">
        <w:t>a</w:t>
      </w:r>
      <w:r w:rsidR="004351E3" w:rsidRPr="00C94926">
        <w:t xml:space="preserve">du sa </w:t>
      </w:r>
      <w:r>
        <w:t>izrađenim LEAP-</w:t>
      </w:r>
      <w:r w:rsidRPr="008648E2">
        <w:t>om</w:t>
      </w:r>
      <w:r w:rsidR="004351E3" w:rsidRPr="008648E2">
        <w:t xml:space="preserve">, </w:t>
      </w:r>
      <w:r w:rsidR="00361CB7" w:rsidRPr="008648E2">
        <w:t xml:space="preserve">naročito iz oblasti energetske efikasnosti i obnovljivih izvora energije, </w:t>
      </w:r>
      <w:r w:rsidR="004351E3" w:rsidRPr="008648E2">
        <w:t>te posljedično izvršiti prilagodbu sektorskih ciljeva i pripadajućih očekivanih ishoda.</w:t>
      </w:r>
    </w:p>
    <w:p w:rsidR="005E2D38" w:rsidRPr="008648E2" w:rsidRDefault="004E08AA" w:rsidP="00DC7E29">
      <w:pPr>
        <w:spacing w:line="240" w:lineRule="auto"/>
        <w:rPr>
          <w:b/>
        </w:rPr>
      </w:pPr>
      <w:r w:rsidRPr="008648E2">
        <w:rPr>
          <w:b/>
        </w:rPr>
        <w:t>Efikasnost</w:t>
      </w:r>
    </w:p>
    <w:p w:rsidR="00F14DDC" w:rsidRDefault="00F14DDC" w:rsidP="00F14DDC">
      <w:pPr>
        <w:spacing w:line="240" w:lineRule="auto"/>
        <w:jc w:val="both"/>
      </w:pPr>
      <w:r w:rsidRPr="008648E2">
        <w:t xml:space="preserve">Efikasnost sa </w:t>
      </w:r>
      <w:r w:rsidRPr="0032728C">
        <w:t xml:space="preserve">aspekta broja realiziranih projekata u odnosu na broj planiranih projekata je izuzetno niska, sa svega </w:t>
      </w:r>
      <w:r w:rsidR="008D4999" w:rsidRPr="0032728C">
        <w:t>5</w:t>
      </w:r>
      <w:r w:rsidR="00125147" w:rsidRPr="0032728C">
        <w:t>2</w:t>
      </w:r>
      <w:r w:rsidRPr="0032728C">
        <w:t xml:space="preserve">% projekata u kojima su zabilježene aktivnosti realizacije (završeni i započeti projekti), odnosno </w:t>
      </w:r>
      <w:r w:rsidR="008D4999" w:rsidRPr="0032728C">
        <w:t>27</w:t>
      </w:r>
      <w:r w:rsidRPr="0032728C">
        <w:t>% u potpunosti implementiranih projekata. Sa druge strane, ukoliko se posmatra procenat ukupno realiziranih sredstava u odnosu na ukupno planirana sredstava, isti izn</w:t>
      </w:r>
      <w:r w:rsidR="008E7BD4" w:rsidRPr="0032728C">
        <w:t>o</w:t>
      </w:r>
      <w:r w:rsidRPr="0032728C">
        <w:t xml:space="preserve">si </w:t>
      </w:r>
      <w:r w:rsidR="00125147" w:rsidRPr="0032728C">
        <w:t>95</w:t>
      </w:r>
      <w:r w:rsidRPr="0032728C">
        <w:t>%, međutim razlog za n</w:t>
      </w:r>
      <w:r w:rsidR="008E7BD4" w:rsidRPr="0032728C">
        <w:t>a</w:t>
      </w:r>
      <w:r w:rsidRPr="0032728C">
        <w:t xml:space="preserve">vedeno ne leži u implementaciji </w:t>
      </w:r>
      <w:r w:rsidR="00125147" w:rsidRPr="0032728C">
        <w:t>95</w:t>
      </w:r>
      <w:r w:rsidR="008D4999" w:rsidRPr="0032728C">
        <w:t xml:space="preserve">% planiranih </w:t>
      </w:r>
      <w:r w:rsidRPr="0032728C">
        <w:t xml:space="preserve">strateških intervencija nego implementaciji nekoliko projekata (Uspostavljanje kapaciteta za otkup i preradu mlijeka, Izgradnja novih puteva i sanacija postojećih puteva na općini Doboj Istok, Rješavanje vodosnadbjevanja u MZ Stanić Rijeka i dr.) u znatno višoj vrijednosti od planirane.  </w:t>
      </w:r>
      <w:r w:rsidRPr="0032728C">
        <w:rPr>
          <w:rFonts w:cs="Arial"/>
          <w:lang w:val="hr-HR"/>
        </w:rPr>
        <w:t>Analizom efikasnosti uočeno je nerealno</w:t>
      </w:r>
      <w:r>
        <w:rPr>
          <w:rFonts w:cs="Arial"/>
          <w:lang w:val="hr-HR"/>
        </w:rPr>
        <w:t xml:space="preserve"> planiranje, i fokusiranje na društveni sektor, s obzirom da </w:t>
      </w:r>
      <w:r w:rsidR="008D4999">
        <w:rPr>
          <w:rFonts w:cs="Arial"/>
          <w:lang w:val="hr-HR"/>
        </w:rPr>
        <w:t xml:space="preserve">su </w:t>
      </w:r>
      <w:r>
        <w:rPr>
          <w:rFonts w:cs="Arial"/>
          <w:lang w:val="hr-HR"/>
        </w:rPr>
        <w:t xml:space="preserve">u srednjoročnom periodu implementacije Strategije </w:t>
      </w:r>
      <w:r w:rsidR="008D4999">
        <w:rPr>
          <w:rFonts w:cs="Arial"/>
          <w:lang w:val="hr-HR"/>
        </w:rPr>
        <w:t xml:space="preserve">implementirana 23 </w:t>
      </w:r>
      <w:r>
        <w:rPr>
          <w:rFonts w:cs="Arial"/>
          <w:lang w:val="hr-HR"/>
        </w:rPr>
        <w:t>nov</w:t>
      </w:r>
      <w:r w:rsidR="008D4999">
        <w:rPr>
          <w:rFonts w:cs="Arial"/>
          <w:lang w:val="hr-HR"/>
        </w:rPr>
        <w:t>a</w:t>
      </w:r>
      <w:r>
        <w:rPr>
          <w:rFonts w:cs="Arial"/>
          <w:lang w:val="hr-HR"/>
        </w:rPr>
        <w:t xml:space="preserve"> projekta </w:t>
      </w:r>
      <w:r w:rsidR="008D4999">
        <w:rPr>
          <w:rFonts w:cs="Arial"/>
          <w:lang w:val="hr-HR"/>
        </w:rPr>
        <w:t xml:space="preserve">(izvan Planova implementacije) </w:t>
      </w:r>
      <w:r>
        <w:rPr>
          <w:rFonts w:cs="Arial"/>
          <w:lang w:val="hr-HR"/>
        </w:rPr>
        <w:t xml:space="preserve">od čega </w:t>
      </w:r>
      <w:r w:rsidR="008D4999">
        <w:rPr>
          <w:rFonts w:cs="Arial"/>
          <w:lang w:val="hr-HR"/>
        </w:rPr>
        <w:t>19</w:t>
      </w:r>
      <w:r>
        <w:rPr>
          <w:rFonts w:cs="Arial"/>
          <w:lang w:val="hr-HR"/>
        </w:rPr>
        <w:t xml:space="preserve"> u društvenom sektoru.</w:t>
      </w:r>
    </w:p>
    <w:p w:rsidR="00F14DDC" w:rsidRDefault="00F14DDC" w:rsidP="00F14DDC">
      <w:pPr>
        <w:pStyle w:val="ListParagraph"/>
        <w:spacing w:after="0" w:line="240" w:lineRule="auto"/>
        <w:ind w:left="0"/>
        <w:jc w:val="both"/>
      </w:pPr>
      <w:r>
        <w:t xml:space="preserve">Preporuka je da se u procesu revizije Strategije pokuša </w:t>
      </w:r>
      <w:r w:rsidRPr="009D7B9B">
        <w:t>optimizirati obim projekata prema očekivanim mogućnostima izdvajan</w:t>
      </w:r>
      <w:r>
        <w:tab/>
      </w:r>
      <w:r w:rsidRPr="009D7B9B">
        <w:t xml:space="preserve">ja iz </w:t>
      </w:r>
      <w:r>
        <w:t>Budžeta, ali i finansiranje iz vanjskih izvora. Preporuka je da se razmotre planovi i fondovi viših nivoa vlasti (npr. u pripremi je Strategija razvoja Tuzlanskog kantona za period 2016.-2020. godina, Federalni fond za pomoć nastrada</w:t>
      </w:r>
      <w:r w:rsidR="00361CB7">
        <w:t>lim područjima), te realno proci</w:t>
      </w:r>
      <w:r>
        <w:t>jene</w:t>
      </w:r>
      <w:r w:rsidR="00361CB7">
        <w:t xml:space="preserve"> </w:t>
      </w:r>
      <w:r>
        <w:t>i mogućnosti finansiranja projekata iz međunarodnih fondova (IPA fondovi, Svjetska banka i dr.), kako bi se doprinijelo unapređenju stepena omjera planiranih i realiziranih sredstava, a time osigurao i veći doprinos ostvarenju ciljeva postavljenih u Stra</w:t>
      </w:r>
      <w:r w:rsidR="00361CB7">
        <w:t>tegiji. Pored toga je neophodno</w:t>
      </w:r>
      <w:r>
        <w:t xml:space="preserve"> i dalje </w:t>
      </w:r>
      <w:r w:rsidRPr="009D7B9B">
        <w:t>jačanje kapaciteta za pripremu projektnih prijedloga, kako predstavnika Općine tako i drugih ra</w:t>
      </w:r>
      <w:r>
        <w:t>zvojnih aktera na ovom području, kako bi se doprinijelo višem stepenu finansiranja planiranih strateških intervencija iz vanjskih izvora.</w:t>
      </w:r>
    </w:p>
    <w:p w:rsidR="0032728C" w:rsidRDefault="0032728C" w:rsidP="00F14DDC">
      <w:pPr>
        <w:pStyle w:val="ListParagraph"/>
        <w:spacing w:after="0" w:line="240" w:lineRule="auto"/>
        <w:ind w:left="0"/>
        <w:jc w:val="both"/>
      </w:pPr>
    </w:p>
    <w:p w:rsidR="0032728C" w:rsidRPr="009D7B9B" w:rsidRDefault="0032728C" w:rsidP="00F14DDC">
      <w:pPr>
        <w:pStyle w:val="ListParagraph"/>
        <w:spacing w:after="0" w:line="240" w:lineRule="auto"/>
        <w:ind w:left="0"/>
        <w:jc w:val="both"/>
      </w:pPr>
    </w:p>
    <w:p w:rsidR="0021475E" w:rsidRDefault="0021475E" w:rsidP="0021475E">
      <w:pPr>
        <w:spacing w:after="0" w:line="240" w:lineRule="auto"/>
        <w:rPr>
          <w:b/>
        </w:rPr>
      </w:pPr>
    </w:p>
    <w:p w:rsidR="00442533" w:rsidRDefault="004E08AA" w:rsidP="00DC7E29">
      <w:pPr>
        <w:spacing w:line="240" w:lineRule="auto"/>
        <w:rPr>
          <w:b/>
        </w:rPr>
      </w:pPr>
      <w:r w:rsidRPr="00772003">
        <w:rPr>
          <w:b/>
        </w:rPr>
        <w:lastRenderedPageBreak/>
        <w:t>Utjecaj</w:t>
      </w:r>
    </w:p>
    <w:p w:rsidR="008648E2" w:rsidRDefault="001100BB" w:rsidP="008648E2">
      <w:pPr>
        <w:spacing w:after="240" w:line="240" w:lineRule="auto"/>
        <w:jc w:val="both"/>
      </w:pPr>
      <w:r w:rsidRPr="008648E2">
        <w:t>U srednjoročnom periodu implementacije Strategije 2011.-2014. godine, ostvaren je određeni</w:t>
      </w:r>
      <w:r w:rsidR="008E7BD4" w:rsidRPr="008648E2">
        <w:t xml:space="preserve"> (skroman</w:t>
      </w:r>
      <w:r w:rsidR="00361CB7" w:rsidRPr="008648E2">
        <w:t>, ali ipak vidljv</w:t>
      </w:r>
      <w:r w:rsidR="008E7BD4" w:rsidRPr="008648E2">
        <w:t>)</w:t>
      </w:r>
      <w:r w:rsidRPr="008648E2">
        <w:t xml:space="preserve"> napredak u ostvarenju utjecaja na razvoj lokalne zajednice kroz projekte unapređenja putne,  komunalne i društvene infastrukture, projekte usmjerene na sanaciju deponija i čišćenje vodotokova i drugih aktivnosti usmjerenih na zaštitu okoliša. Sa druge strane, i pored izostanka</w:t>
      </w:r>
      <w:r>
        <w:t xml:space="preserve"> značajnog broja strateških intervencija u oblasti ekonomskog razvoja, u</w:t>
      </w:r>
      <w:r w:rsidRPr="00C96420">
        <w:t>spostav</w:t>
      </w:r>
      <w:r>
        <w:t>a</w:t>
      </w:r>
      <w:r w:rsidRPr="00C96420">
        <w:t xml:space="preserve"> kapaciteta za otkup i preradu mlijeka</w:t>
      </w:r>
      <w:r>
        <w:t xml:space="preserve"> imala je pozitivan efekat na povećanje broja zaposlenih, ali i po</w:t>
      </w:r>
      <w:r w:rsidR="00361CB7">
        <w:t xml:space="preserve">ticaj osnivanju novih biznisa. </w:t>
      </w:r>
      <w:r w:rsidR="008D4999">
        <w:t>K</w:t>
      </w:r>
      <w:r>
        <w:t xml:space="preserve">ako bi se ostvario planirani </w:t>
      </w:r>
      <w:r w:rsidR="00361CB7">
        <w:t xml:space="preserve">utjecaj </w:t>
      </w:r>
      <w:r w:rsidR="008D4999">
        <w:t xml:space="preserve">preporučuje se </w:t>
      </w:r>
      <w:r>
        <w:t xml:space="preserve"> veća koordinacija između JLS i drugih razvojnih aktera, snažnije lobiranje interesa Općine u planovima viših nivoa vlasti (posebno u kontekstu povezanosti sa Strategijom razvoja Tuzlanskog kantona koja je u završnoj fazi izrade), te i dalje jačanje kapaciteta i </w:t>
      </w:r>
      <w:r w:rsidRPr="00C911E4">
        <w:t xml:space="preserve"> intenzivira</w:t>
      </w:r>
      <w:r>
        <w:t>nje</w:t>
      </w:r>
      <w:r w:rsidRPr="00C911E4">
        <w:t xml:space="preserve"> aktivnosti na pronalaženju vanjskih izvora za finansiranje razvojnih aktivnosti, kao i izdvajanja budžetskih sredstava u skladu sa planovima razvoja. </w:t>
      </w:r>
    </w:p>
    <w:p w:rsidR="00DB766E" w:rsidRPr="008648E2" w:rsidRDefault="00DB766E" w:rsidP="008648E2">
      <w:pPr>
        <w:spacing w:after="240" w:line="240" w:lineRule="auto"/>
        <w:jc w:val="both"/>
      </w:pPr>
      <w:r>
        <w:rPr>
          <w:b/>
        </w:rPr>
        <w:t>Institucionalni i organizacioni kapaciteti</w:t>
      </w:r>
    </w:p>
    <w:p w:rsidR="00FB3FF8" w:rsidRDefault="00FB3FF8" w:rsidP="00FB3FF8">
      <w:pPr>
        <w:spacing w:line="240" w:lineRule="auto"/>
        <w:jc w:val="both"/>
        <w:rPr>
          <w:rFonts w:cs="Calibri"/>
          <w:lang w:val="sr-Latn-CS"/>
        </w:rPr>
      </w:pPr>
      <w:r>
        <w:t>P</w:t>
      </w:r>
      <w:r w:rsidRPr="00021389">
        <w:t xml:space="preserve">ostojeća organizacija </w:t>
      </w:r>
      <w:r>
        <w:t xml:space="preserve">na nivou Općine Doboj Istok </w:t>
      </w:r>
      <w:r w:rsidRPr="00021389">
        <w:t>nije adekvatna za ispunjavanje svih potrebnih funkcija planiranja i upravljanja razvojem</w:t>
      </w:r>
      <w:r>
        <w:t xml:space="preserve">. Preporučuje se da se </w:t>
      </w:r>
      <w:r w:rsidRPr="00FB3FF8">
        <w:t xml:space="preserve">ubrzaju aktivnosti oko uspostavljanje JURA-e i adekvatnog definiranja funkcija upravljanja razvojnim aktivnostima na nivou svih relevantnih radnih mjesta koji se odnose na planiranje i implementaciju Strategije. </w:t>
      </w:r>
      <w:r w:rsidRPr="00FB3FF8">
        <w:rPr>
          <w:rFonts w:cs="Calibri"/>
          <w:lang w:val="sr-Latn-CS"/>
        </w:rPr>
        <w:t>Pored toga potrebno je formalizovati</w:t>
      </w:r>
      <w:r>
        <w:rPr>
          <w:rFonts w:cs="Calibri"/>
          <w:lang w:val="sr-Latn-CS"/>
        </w:rPr>
        <w:t xml:space="preserve"> internu i eksternu komunikaciju i koordinaciju između zainteresiranih strana, čime bi se povećala informiranost i involviranost svih u aktivnosti implementacije projekata. Pri tome</w:t>
      </w:r>
      <w:r w:rsidR="00361CB7">
        <w:rPr>
          <w:rFonts w:cs="Calibri"/>
          <w:lang w:val="sr-Latn-CS"/>
        </w:rPr>
        <w:t>,</w:t>
      </w:r>
      <w:r>
        <w:rPr>
          <w:rFonts w:cs="Calibri"/>
          <w:lang w:val="sr-Latn-CS"/>
        </w:rPr>
        <w:t xml:space="preserve"> posebno je va</w:t>
      </w:r>
      <w:r>
        <w:rPr>
          <w:rFonts w:cs="Calibri"/>
        </w:rPr>
        <w:t xml:space="preserve">žno </w:t>
      </w:r>
      <w:r>
        <w:t xml:space="preserve">ojačati kapacitete za </w:t>
      </w:r>
      <w:r w:rsidRPr="00FB3FF8">
        <w:t>lobiranje i zagovaranje u</w:t>
      </w:r>
      <w:r>
        <w:t xml:space="preserve"> skladu sa potrebama definiranim Strategijom. </w:t>
      </w:r>
      <w:r>
        <w:rPr>
          <w:rFonts w:cs="Calibri"/>
          <w:lang w:val="sr-Latn-CS"/>
        </w:rPr>
        <w:t>Nadalje, potrebno je jačati institucionalne kapacitete u smislu pisanja projektnih prijedloga i upravljanja projektima, kako bi se ostvario veći stepen pribavljanja vanjskih sredstava, ali i veći stepen ispunjenja projektnih ciljeva unutar.</w:t>
      </w:r>
    </w:p>
    <w:p w:rsidR="00FB3FF8" w:rsidRPr="00FB3FF8" w:rsidRDefault="00FB3FF8" w:rsidP="00FB3FF8">
      <w:pPr>
        <w:pStyle w:val="ColorfulList-Accent11"/>
        <w:numPr>
          <w:ilvl w:val="0"/>
          <w:numId w:val="8"/>
        </w:numPr>
        <w:spacing w:before="120" w:line="240" w:lineRule="auto"/>
        <w:jc w:val="both"/>
        <w:rPr>
          <w:rStyle w:val="hps"/>
        </w:rPr>
      </w:pPr>
      <w:r w:rsidRPr="00FB3FF8">
        <w:rPr>
          <w:rStyle w:val="hps"/>
        </w:rPr>
        <w:t xml:space="preserve">U izradu planova implementacije 1+2 godine uključiti sve rukovodeće strukture. Prioritete (projekte iz Strategije i ideje koje se dobiju iz javnih rasprava o nacrtu budžeta ili kroz konsultacije sa članovima Partnerske grupe) određivati u odnosu na strateške ciljeve, a ne primarno u zavisnosti od raspoloživih fondova. </w:t>
      </w:r>
    </w:p>
    <w:p w:rsidR="00FB3FF8" w:rsidRPr="00FB3FF8" w:rsidRDefault="00FB3FF8" w:rsidP="00FB3FF8">
      <w:pPr>
        <w:pStyle w:val="ColorfulList-Accent11"/>
        <w:numPr>
          <w:ilvl w:val="0"/>
          <w:numId w:val="8"/>
        </w:numPr>
        <w:spacing w:before="120" w:line="240" w:lineRule="auto"/>
        <w:jc w:val="both"/>
        <w:rPr>
          <w:rStyle w:val="hps"/>
        </w:rPr>
      </w:pPr>
      <w:r w:rsidRPr="00FB3FF8">
        <w:rPr>
          <w:rStyle w:val="hps"/>
        </w:rPr>
        <w:t>Predstavnike Odjela za budžet intenzivno uključiti u operativno okvirno planiranje.</w:t>
      </w:r>
    </w:p>
    <w:p w:rsidR="00FB3FF8" w:rsidRPr="00FB3FF8" w:rsidRDefault="00FB3FF8" w:rsidP="00FB3FF8">
      <w:pPr>
        <w:pStyle w:val="ColorfulList-Accent11"/>
        <w:numPr>
          <w:ilvl w:val="0"/>
          <w:numId w:val="8"/>
        </w:numPr>
        <w:spacing w:before="120" w:line="240" w:lineRule="auto"/>
        <w:jc w:val="both"/>
        <w:rPr>
          <w:rStyle w:val="hps"/>
        </w:rPr>
      </w:pPr>
      <w:r w:rsidRPr="00FB3FF8">
        <w:rPr>
          <w:rStyle w:val="hps"/>
        </w:rPr>
        <w:t>Formalizirati praksu izrade planova službi te osigurati operacionalizaciju Strategije putem ugradnje prioriteta iz okvirnog plana implementacije u godišnje planove odjeljenja i javnih službi.</w:t>
      </w:r>
    </w:p>
    <w:p w:rsidR="00FB3FF8" w:rsidRPr="00FB3FF8" w:rsidRDefault="00FB3FF8" w:rsidP="00FB3FF8">
      <w:pPr>
        <w:pStyle w:val="ColorfulList-Accent11"/>
        <w:numPr>
          <w:ilvl w:val="0"/>
          <w:numId w:val="8"/>
        </w:numPr>
        <w:spacing w:before="120" w:line="240" w:lineRule="auto"/>
        <w:jc w:val="both"/>
        <w:rPr>
          <w:rStyle w:val="hps"/>
        </w:rPr>
      </w:pPr>
      <w:r w:rsidRPr="00FB3FF8">
        <w:rPr>
          <w:rStyle w:val="hps"/>
        </w:rPr>
        <w:t>Precizno definisati poslove centralne jedinice za upravljanje razvojem (JURA), kao i poslove i zadatke službenika i uposlenika vezanih za realizaciju i praćenje projekata, uključujući koordinaciju sa jedinicom.</w:t>
      </w:r>
    </w:p>
    <w:p w:rsidR="00FB3FF8" w:rsidRPr="00FB3FF8" w:rsidRDefault="00FB3FF8" w:rsidP="00FB3FF8">
      <w:pPr>
        <w:pStyle w:val="ColorfulList-Accent11"/>
        <w:numPr>
          <w:ilvl w:val="0"/>
          <w:numId w:val="8"/>
        </w:numPr>
        <w:spacing w:before="120" w:line="240" w:lineRule="auto"/>
        <w:jc w:val="both"/>
        <w:rPr>
          <w:rStyle w:val="hps"/>
        </w:rPr>
      </w:pPr>
      <w:r w:rsidRPr="00FB3FF8">
        <w:rPr>
          <w:rStyle w:val="hps"/>
        </w:rPr>
        <w:t xml:space="preserve">Intenzivirati eksternu komunikaciju radi promocije strateškog pristupa planiranju, promocije postignuća i uključivanja socio-ekonomskih aktera u implementaciju Strategije </w:t>
      </w:r>
      <w:r w:rsidRPr="00FB3FF8">
        <w:t>(mogući instrumenti su Partnerska grupa i Ekonomsko ili privredno vijeće i sl.) te donijeti akcioni p</w:t>
      </w:r>
      <w:r w:rsidRPr="00FB3FF8">
        <w:rPr>
          <w:lang w:eastAsia="sr-Latn-CS"/>
        </w:rPr>
        <w:t>lan eksternog komuniciranja</w:t>
      </w:r>
      <w:r w:rsidRPr="00FB3FF8">
        <w:t>. Općinsko rukovodstvo i Općinski razvojni tim trebaju imati proaktivniji pristup u komunikaciji prema socio-ekonomskim akterima kako bi promovirali postignuća iz Strategije i uključili aktere u implementaciju i praćenje Strategije.</w:t>
      </w:r>
    </w:p>
    <w:p w:rsidR="00FB3FF8" w:rsidRDefault="00FB3FF8" w:rsidP="00FB3FF8">
      <w:pPr>
        <w:pStyle w:val="ColorfulList-Accent11"/>
        <w:numPr>
          <w:ilvl w:val="0"/>
          <w:numId w:val="8"/>
        </w:numPr>
        <w:spacing w:before="120" w:line="240" w:lineRule="auto"/>
        <w:jc w:val="both"/>
      </w:pPr>
      <w:r w:rsidRPr="00FB3FF8">
        <w:rPr>
          <w:rStyle w:val="hps"/>
        </w:rPr>
        <w:t>Praćenje i vrednovanje (godišnja revizija i izvještavanje) moraju se temeljnije organizovati putem definisanja jasne uloge jedinice za upravljanje razvojem i uvođenjem jasne koordinacije između jedinice i drugih organa Općine. Treba uspostaviti jedinstvenu bazu podataka o projektima iz Strategije, uz pomoć alata</w:t>
      </w:r>
      <w:r w:rsidRPr="00FB3FF8">
        <w:t xml:space="preserve"> (tabele u Excelu za praćenje projekata i ciljeva) koji su razvijeni u toku predmetne evaluacije.</w:t>
      </w:r>
    </w:p>
    <w:p w:rsidR="008D4999" w:rsidRPr="00A46D8A" w:rsidRDefault="008D4999" w:rsidP="008D4999">
      <w:pPr>
        <w:pStyle w:val="ColorfulList-Accent11"/>
        <w:numPr>
          <w:ilvl w:val="0"/>
          <w:numId w:val="8"/>
        </w:numPr>
        <w:spacing w:before="120"/>
        <w:jc w:val="both"/>
        <w:rPr>
          <w:rStyle w:val="hps"/>
        </w:rPr>
      </w:pPr>
      <w:r w:rsidRPr="004F496F">
        <w:rPr>
          <w:rStyle w:val="hps"/>
        </w:rPr>
        <w:lastRenderedPageBreak/>
        <w:t xml:space="preserve">Nakon revizije Strategije </w:t>
      </w:r>
      <w:r w:rsidRPr="008D4999">
        <w:rPr>
          <w:rStyle w:val="hps"/>
        </w:rPr>
        <w:t>kreirati template (urnek) Godišnjeg izvještaja o implementaciji Strategije</w:t>
      </w:r>
      <w:r w:rsidRPr="004F496F">
        <w:rPr>
          <w:rStyle w:val="hps"/>
        </w:rPr>
        <w:t xml:space="preserve"> kako bi se osigurala povezanost i usklađenost Planova implementacije 1+2 i Godišnjih izvještaja o implementaciji te osiguralo adekvatno praćenje implementacije strateških interevencija te njihovog doprinosa ostvarenju sektorskih i strateških ciljeva. </w:t>
      </w:r>
    </w:p>
    <w:p w:rsidR="004E08AA" w:rsidRPr="00772003" w:rsidRDefault="004E08AA" w:rsidP="00DC7E29">
      <w:pPr>
        <w:spacing w:line="240" w:lineRule="auto"/>
        <w:rPr>
          <w:b/>
        </w:rPr>
      </w:pPr>
      <w:r w:rsidRPr="00772003">
        <w:rPr>
          <w:b/>
        </w:rPr>
        <w:t>Održivost</w:t>
      </w:r>
    </w:p>
    <w:p w:rsidR="008A6829" w:rsidRDefault="008A6829" w:rsidP="008A6829">
      <w:pPr>
        <w:spacing w:after="240" w:line="240" w:lineRule="auto"/>
        <w:jc w:val="both"/>
      </w:pPr>
      <w:r>
        <w:t>Prilikom revizije Strategije potrebno je adekvatno razmotriti princip održivosti za sve strateške intervencije imajući u vidu prethodno opisane rizike. Kako bi se unaprijedila održivot, implicirana je potreba intenziviranja aktivnosti na uspostavi JURA-e u svrhu otklanjanja nedostataka u dosadašnjem periodu implementacije Strategije.  S obzirom na nizak nivo implementacije projekata iz oblasti ekonomskog razvoja, a posebno nizak nivo održivosti rezultata dijela realiziranih projekata, preporučuje se da se prilikom revizije Strategije posebna pažnja posveti održivosti strateških intervencija u ekonomskom sektoru. Također, u cilju institucionalne i finansijske održivosti Strategije, potrebno je raditi na dodatnom jačanju kapaciteta JLS i nevladinog sektora, za pripremu kvalitetnih aplikacija za privlačenje eksternih izvora sredstava. Preporučuje se razmotriti i mogućnosti javno-privatnog partnerstva, s obzirom da je na nivou Tuzlanskog kantona stvoren zakonski okvir za njegovu implementaciju.</w:t>
      </w:r>
    </w:p>
    <w:p w:rsidR="00010257" w:rsidRDefault="00010257" w:rsidP="00DC7E29">
      <w:pPr>
        <w:spacing w:line="240" w:lineRule="auto"/>
        <w:jc w:val="both"/>
      </w:pPr>
      <w:r>
        <w:br w:type="page"/>
      </w:r>
    </w:p>
    <w:p w:rsidR="00042F69" w:rsidRPr="00451024" w:rsidRDefault="00042F69" w:rsidP="00DC7E29">
      <w:pPr>
        <w:pStyle w:val="Heading1"/>
        <w:numPr>
          <w:ilvl w:val="0"/>
          <w:numId w:val="31"/>
        </w:numPr>
        <w:spacing w:after="120" w:line="240" w:lineRule="auto"/>
      </w:pPr>
      <w:bookmarkStart w:id="34" w:name="_Toc314468944"/>
      <w:r w:rsidRPr="00451024">
        <w:lastRenderedPageBreak/>
        <w:t>ANEKSI</w:t>
      </w:r>
      <w:r w:rsidR="00C214F9">
        <w:rPr>
          <w:rStyle w:val="FootnoteReference"/>
        </w:rPr>
        <w:footnoteReference w:id="3"/>
      </w:r>
      <w:bookmarkEnd w:id="34"/>
    </w:p>
    <w:p w:rsidR="00451024" w:rsidRPr="001A0DD6" w:rsidRDefault="00451024" w:rsidP="00865EF8">
      <w:pPr>
        <w:pStyle w:val="Heading1"/>
      </w:pPr>
      <w:bookmarkStart w:id="35" w:name="_Toc314468945"/>
      <w:r w:rsidRPr="001A0DD6">
        <w:t>Aneks 1: Lista učesnika u procesu evaluacije Strategije</w:t>
      </w:r>
      <w:r w:rsidR="00C214F9" w:rsidRPr="001A0DD6">
        <w:t xml:space="preserve"> Općine </w:t>
      </w:r>
      <w:r w:rsidR="00865EF8">
        <w:t>Doboj Istok</w:t>
      </w:r>
      <w:bookmarkEnd w:id="35"/>
    </w:p>
    <w:p w:rsidR="00FB3AD8" w:rsidRPr="00D55583" w:rsidRDefault="00FB3AD8" w:rsidP="00DC7E29">
      <w:pPr>
        <w:pStyle w:val="ListParagraph"/>
        <w:spacing w:after="60" w:line="240" w:lineRule="auto"/>
        <w:ind w:left="0"/>
      </w:pPr>
      <w:r w:rsidRPr="00D55583">
        <w:t>Lista učesnika uvodne radionice (ORT)</w:t>
      </w:r>
    </w:p>
    <w:tbl>
      <w:tblPr>
        <w:tblStyle w:val="TableGrid"/>
        <w:tblW w:w="0" w:type="auto"/>
        <w:tblLook w:val="04A0"/>
      </w:tblPr>
      <w:tblGrid>
        <w:gridCol w:w="2785"/>
        <w:gridCol w:w="6570"/>
      </w:tblGrid>
      <w:tr w:rsidR="00FB3AD8" w:rsidRPr="00EC6FAB" w:rsidTr="00C214F9">
        <w:tc>
          <w:tcPr>
            <w:tcW w:w="278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Pr="00EC6FAB" w:rsidRDefault="00FB3AD8" w:rsidP="00DC7E29">
            <w:pPr>
              <w:rPr>
                <w:b/>
                <w:color w:val="FFFFFF" w:themeColor="background1"/>
              </w:rPr>
            </w:pPr>
            <w:r w:rsidRPr="00EC6FAB">
              <w:rPr>
                <w:b/>
                <w:color w:val="FFFFFF" w:themeColor="background1"/>
              </w:rPr>
              <w:t>Ime i prezime</w:t>
            </w:r>
          </w:p>
        </w:tc>
        <w:tc>
          <w:tcPr>
            <w:tcW w:w="657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Pr="00EC6FAB" w:rsidRDefault="00FB3AD8" w:rsidP="00DC7E29">
            <w:pPr>
              <w:rPr>
                <w:b/>
                <w:color w:val="FFFFFF" w:themeColor="background1"/>
              </w:rPr>
            </w:pPr>
            <w:r w:rsidRPr="00EC6FAB">
              <w:rPr>
                <w:b/>
                <w:color w:val="FFFFFF" w:themeColor="background1"/>
              </w:rPr>
              <w:t>Pozicija</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r>
              <w:t>Adil Halilović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Stručni savjetnik za finansije</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r>
              <w:t>Salih Šišić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Viši samostalni referent za civilnu zaštitu</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r>
              <w:t>Hasib Batalević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Stručni savjetnik</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pPr>
              <w:rPr>
                <w:rFonts w:eastAsia="Times New Roman" w:cs="Arial"/>
                <w:lang w:eastAsia="hr-HR"/>
              </w:rPr>
            </w:pPr>
            <w:r>
              <w:rPr>
                <w:rFonts w:eastAsia="Times New Roman" w:cs="Arial"/>
                <w:lang w:eastAsia="hr-HR"/>
              </w:rPr>
              <w:t>Omer Hadžić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Sekretar Općine Doboj Istok</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pPr>
              <w:rPr>
                <w:rFonts w:eastAsia="Times New Roman" w:cs="Arial"/>
                <w:lang w:eastAsia="hr-HR"/>
              </w:rPr>
            </w:pPr>
            <w:r>
              <w:rPr>
                <w:rFonts w:eastAsia="Times New Roman" w:cs="Arial"/>
                <w:lang w:eastAsia="hr-HR"/>
              </w:rPr>
              <w:t>Kemal Bratić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Načelnik Općine Doboj Istok</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pPr>
              <w:rPr>
                <w:rFonts w:eastAsia="Times New Roman" w:cs="Arial"/>
                <w:lang w:eastAsia="hr-HR"/>
              </w:rPr>
            </w:pPr>
            <w:r>
              <w:rPr>
                <w:rFonts w:eastAsia="Times New Roman" w:cs="Arial"/>
                <w:lang w:eastAsia="hr-HR"/>
              </w:rPr>
              <w:t>Damir Avdaković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Viši stručni saradnik za poduzetništvo</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pPr>
              <w:rPr>
                <w:rFonts w:eastAsia="Times New Roman" w:cs="Arial"/>
                <w:lang w:eastAsia="hr-HR"/>
              </w:rPr>
            </w:pPr>
            <w:r>
              <w:rPr>
                <w:rFonts w:eastAsia="Times New Roman" w:cs="Arial"/>
                <w:lang w:eastAsia="hr-HR"/>
              </w:rPr>
              <w:t>Bahrija Umihanić</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r>
              <w:t>Evaluator</w:t>
            </w:r>
          </w:p>
        </w:tc>
      </w:tr>
      <w:tr w:rsidR="00FB3AD8" w:rsidTr="00EF7241">
        <w:tc>
          <w:tcPr>
            <w:tcW w:w="2785" w:type="dxa"/>
            <w:tcBorders>
              <w:top w:val="single" w:sz="4" w:space="0" w:color="auto"/>
              <w:left w:val="single" w:sz="4" w:space="0" w:color="auto"/>
              <w:bottom w:val="single" w:sz="4" w:space="0" w:color="auto"/>
              <w:right w:val="single" w:sz="4" w:space="0" w:color="auto"/>
            </w:tcBorders>
          </w:tcPr>
          <w:p w:rsidR="00FB3AD8" w:rsidRDefault="009A70AD" w:rsidP="00DC7E29">
            <w:pPr>
              <w:rPr>
                <w:rFonts w:eastAsia="Times New Roman" w:cs="Arial"/>
                <w:lang w:eastAsia="hr-HR"/>
              </w:rPr>
            </w:pPr>
            <w:r>
              <w:rPr>
                <w:rFonts w:eastAsia="Times New Roman" w:cs="Arial"/>
                <w:lang w:eastAsia="hr-HR"/>
              </w:rPr>
              <w:t>Muamer Obarčanin</w:t>
            </w:r>
          </w:p>
        </w:tc>
        <w:tc>
          <w:tcPr>
            <w:tcW w:w="6570" w:type="dxa"/>
            <w:tcBorders>
              <w:top w:val="single" w:sz="4" w:space="0" w:color="auto"/>
              <w:left w:val="single" w:sz="4" w:space="0" w:color="auto"/>
              <w:bottom w:val="single" w:sz="4" w:space="0" w:color="auto"/>
              <w:right w:val="single" w:sz="4" w:space="0" w:color="auto"/>
            </w:tcBorders>
          </w:tcPr>
          <w:p w:rsidR="00FB3AD8" w:rsidRDefault="009A70AD" w:rsidP="00DC7E29">
            <w:pPr>
              <w:rPr>
                <w:rFonts w:cs="Arial"/>
                <w:shd w:val="clear" w:color="auto" w:fill="FFFFFF"/>
              </w:rPr>
            </w:pPr>
            <w:r>
              <w:rPr>
                <w:rFonts w:cs="Arial"/>
                <w:shd w:val="clear" w:color="auto" w:fill="FFFFFF"/>
              </w:rPr>
              <w:t>ILDP</w:t>
            </w:r>
          </w:p>
        </w:tc>
      </w:tr>
    </w:tbl>
    <w:p w:rsidR="00FB3AD8" w:rsidRDefault="00FB3AD8" w:rsidP="00DC7E29">
      <w:pPr>
        <w:pStyle w:val="ListParagraph"/>
        <w:spacing w:after="60" w:line="240" w:lineRule="auto"/>
        <w:ind w:left="0"/>
        <w:rPr>
          <w:b/>
        </w:rPr>
      </w:pPr>
    </w:p>
    <w:p w:rsidR="00FB3AD8" w:rsidRPr="00D55583" w:rsidRDefault="00FB3AD8" w:rsidP="00DC7E29">
      <w:pPr>
        <w:pStyle w:val="ListParagraph"/>
        <w:spacing w:after="60" w:line="240" w:lineRule="auto"/>
        <w:ind w:left="0"/>
      </w:pPr>
      <w:r w:rsidRPr="00D55583">
        <w:t>Lista intervjuisanih prestavnika Općine</w:t>
      </w:r>
    </w:p>
    <w:tbl>
      <w:tblPr>
        <w:tblStyle w:val="TableGrid"/>
        <w:tblW w:w="0" w:type="auto"/>
        <w:tblLook w:val="04A0"/>
      </w:tblPr>
      <w:tblGrid>
        <w:gridCol w:w="2785"/>
        <w:gridCol w:w="4581"/>
        <w:gridCol w:w="1989"/>
      </w:tblGrid>
      <w:tr w:rsidR="00136B39" w:rsidTr="00136B39">
        <w:tc>
          <w:tcPr>
            <w:tcW w:w="278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Default="00FB3AD8" w:rsidP="00DC7E29">
            <w:pPr>
              <w:rPr>
                <w:b/>
                <w:color w:val="FFFFFF" w:themeColor="background1"/>
              </w:rPr>
            </w:pPr>
            <w:r>
              <w:rPr>
                <w:b/>
                <w:color w:val="FFFFFF" w:themeColor="background1"/>
              </w:rPr>
              <w:t>Ime i prezime</w:t>
            </w:r>
          </w:p>
        </w:tc>
        <w:tc>
          <w:tcPr>
            <w:tcW w:w="4581"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Default="00FB3AD8" w:rsidP="00DC7E29">
            <w:pPr>
              <w:rPr>
                <w:b/>
                <w:color w:val="FFFFFF" w:themeColor="background1"/>
              </w:rPr>
            </w:pPr>
            <w:r>
              <w:rPr>
                <w:b/>
                <w:color w:val="FFFFFF" w:themeColor="background1"/>
              </w:rPr>
              <w:t>Pozicija</w:t>
            </w:r>
          </w:p>
        </w:tc>
        <w:tc>
          <w:tcPr>
            <w:tcW w:w="198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Default="00136B39" w:rsidP="00DC7E29">
            <w:pPr>
              <w:rPr>
                <w:b/>
                <w:color w:val="FFFFFF" w:themeColor="background1"/>
              </w:rPr>
            </w:pPr>
            <w:r>
              <w:rPr>
                <w:b/>
                <w:color w:val="FFFFFF" w:themeColor="background1"/>
              </w:rPr>
              <w:t>I</w:t>
            </w:r>
            <w:r w:rsidR="00FB3AD8">
              <w:rPr>
                <w:b/>
                <w:color w:val="FFFFFF" w:themeColor="background1"/>
              </w:rPr>
              <w:t>ntervju</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Hasib Batalević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Koordinator Tima za razvoj</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 xml:space="preserve">Damir Avdaković </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Koordinator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Adil Halilović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Voditelj sektorske grupe za oblast ekonomskog razvoja, član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Alirizah Mujkić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Predstavnik  Službe za finansije i poduzetništvo Općine Doboj Istok, član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Omer Hadžić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Voditelj sektorske grupe za oblast društvenog razvoja, član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Salih Šišić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Predstavnik Službe za civilnu zaštitu,  Općine Doboj Istok, član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785"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Halid Hadžić</w:t>
            </w:r>
          </w:p>
        </w:tc>
        <w:tc>
          <w:tcPr>
            <w:tcW w:w="4581"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Voditelj sektorske grupe za oblast zaštite okoliša, član ORT-a</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bl>
    <w:p w:rsidR="009B4178" w:rsidRPr="000B467D" w:rsidRDefault="009B4178" w:rsidP="00DC7E29">
      <w:pPr>
        <w:pStyle w:val="ListParagraph"/>
        <w:spacing w:after="60" w:line="240" w:lineRule="auto"/>
        <w:ind w:left="0"/>
        <w:rPr>
          <w:b/>
        </w:rPr>
      </w:pPr>
    </w:p>
    <w:p w:rsidR="00FB3AD8" w:rsidRPr="000B467D" w:rsidRDefault="00FB3AD8" w:rsidP="00DC7E29">
      <w:pPr>
        <w:pStyle w:val="ListParagraph"/>
        <w:spacing w:after="60" w:line="240" w:lineRule="auto"/>
        <w:ind w:left="0"/>
      </w:pPr>
      <w:r w:rsidRPr="000B467D">
        <w:t>Lista intervjuisanih pre</w:t>
      </w:r>
      <w:r w:rsidR="00EF7241" w:rsidRPr="000B467D">
        <w:t>d</w:t>
      </w:r>
      <w:r w:rsidRPr="000B467D">
        <w:t>stavnika Partnerske grupe</w:t>
      </w:r>
      <w:r w:rsidR="009A70AD" w:rsidRPr="000B467D">
        <w:t xml:space="preserve"> i zainteresiranih strana</w:t>
      </w:r>
    </w:p>
    <w:tbl>
      <w:tblPr>
        <w:tblStyle w:val="TableGrid"/>
        <w:tblW w:w="0" w:type="auto"/>
        <w:tblLook w:val="04A0"/>
      </w:tblPr>
      <w:tblGrid>
        <w:gridCol w:w="2122"/>
        <w:gridCol w:w="5244"/>
        <w:gridCol w:w="1989"/>
      </w:tblGrid>
      <w:tr w:rsidR="00FB3AD8" w:rsidRPr="000B467D" w:rsidTr="00136B39">
        <w:tc>
          <w:tcPr>
            <w:tcW w:w="212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Pr="000B467D" w:rsidRDefault="00FB3AD8" w:rsidP="00DC7E29">
            <w:pPr>
              <w:rPr>
                <w:b/>
              </w:rPr>
            </w:pPr>
            <w:r w:rsidRPr="000B467D">
              <w:rPr>
                <w:b/>
              </w:rPr>
              <w:t>Ime i prezime</w:t>
            </w:r>
          </w:p>
        </w:tc>
        <w:tc>
          <w:tcPr>
            <w:tcW w:w="524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Pr="000B467D" w:rsidRDefault="00FB3AD8" w:rsidP="00DC7E29">
            <w:pPr>
              <w:rPr>
                <w:b/>
              </w:rPr>
            </w:pPr>
            <w:r w:rsidRPr="000B467D">
              <w:rPr>
                <w:b/>
              </w:rPr>
              <w:t>Pozicija</w:t>
            </w:r>
          </w:p>
        </w:tc>
        <w:tc>
          <w:tcPr>
            <w:tcW w:w="1989"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B3AD8" w:rsidRPr="000B467D" w:rsidRDefault="00FB3AD8" w:rsidP="00DC7E29">
            <w:pPr>
              <w:rPr>
                <w:b/>
              </w:rPr>
            </w:pPr>
            <w:r w:rsidRPr="000B467D">
              <w:rPr>
                <w:b/>
              </w:rPr>
              <w:t>intervju</w:t>
            </w:r>
          </w:p>
        </w:tc>
      </w:tr>
      <w:tr w:rsidR="00A6433A" w:rsidRPr="000B467D" w:rsidTr="00EF7241">
        <w:tc>
          <w:tcPr>
            <w:tcW w:w="2122"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Selvedina Mujkić</w:t>
            </w:r>
          </w:p>
        </w:tc>
        <w:tc>
          <w:tcPr>
            <w:tcW w:w="5244"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predstavnica obrta</w:t>
            </w:r>
            <w:r w:rsidR="0098544A" w:rsidRPr="000B467D">
              <w:t>, vlasnik krojačke radnje, član Partnerske grupe</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122"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Sulejman Hrnjičić</w:t>
            </w:r>
          </w:p>
        </w:tc>
        <w:tc>
          <w:tcPr>
            <w:tcW w:w="5244" w:type="dxa"/>
            <w:tcBorders>
              <w:top w:val="single" w:sz="4" w:space="0" w:color="auto"/>
              <w:left w:val="single" w:sz="4" w:space="0" w:color="auto"/>
              <w:bottom w:val="single" w:sz="4" w:space="0" w:color="auto"/>
              <w:right w:val="single" w:sz="4" w:space="0" w:color="auto"/>
            </w:tcBorders>
          </w:tcPr>
          <w:p w:rsidR="00A6433A" w:rsidRPr="000B467D" w:rsidRDefault="0098544A" w:rsidP="00DC7E29">
            <w:r w:rsidRPr="000B467D">
              <w:t>Predstavnik</w:t>
            </w:r>
            <w:r w:rsidR="00A6433A" w:rsidRPr="000B467D">
              <w:t xml:space="preserve"> Udruženja poljoprivrednika</w:t>
            </w:r>
            <w:r w:rsidRPr="000B467D">
              <w:t>, član Partnerske grupe</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122"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Halil Mujić</w:t>
            </w:r>
          </w:p>
        </w:tc>
        <w:tc>
          <w:tcPr>
            <w:tcW w:w="5244"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 xml:space="preserve">Predstavnik nevladinog sektora iz oblasti društvenog razvoja </w:t>
            </w:r>
            <w:r w:rsidR="0098544A" w:rsidRPr="000B467D">
              <w:t>, član Partnerske grupe</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r w:rsidR="00A6433A" w:rsidRPr="000B467D" w:rsidTr="00EF7241">
        <w:tc>
          <w:tcPr>
            <w:tcW w:w="2122"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Asim Hodžić</w:t>
            </w:r>
          </w:p>
        </w:tc>
        <w:tc>
          <w:tcPr>
            <w:tcW w:w="5244" w:type="dxa"/>
            <w:tcBorders>
              <w:top w:val="single" w:sz="4" w:space="0" w:color="auto"/>
              <w:left w:val="single" w:sz="4" w:space="0" w:color="auto"/>
              <w:bottom w:val="single" w:sz="4" w:space="0" w:color="auto"/>
              <w:right w:val="single" w:sz="4" w:space="0" w:color="auto"/>
            </w:tcBorders>
          </w:tcPr>
          <w:p w:rsidR="00A6433A" w:rsidRPr="000B467D" w:rsidRDefault="00A6433A" w:rsidP="00DC7E29">
            <w:pPr>
              <w:shd w:val="clear" w:color="auto" w:fill="FFFFFF"/>
            </w:pPr>
            <w:r w:rsidRPr="000B467D">
              <w:t>Predstavnik JKP Čisto Doboj Istok</w:t>
            </w:r>
          </w:p>
        </w:tc>
        <w:tc>
          <w:tcPr>
            <w:tcW w:w="1989" w:type="dxa"/>
            <w:tcBorders>
              <w:top w:val="single" w:sz="4" w:space="0" w:color="auto"/>
              <w:left w:val="single" w:sz="4" w:space="0" w:color="auto"/>
              <w:bottom w:val="single" w:sz="4" w:space="0" w:color="auto"/>
              <w:right w:val="single" w:sz="4" w:space="0" w:color="auto"/>
            </w:tcBorders>
          </w:tcPr>
          <w:p w:rsidR="00A6433A" w:rsidRPr="000B467D" w:rsidRDefault="00A6433A" w:rsidP="00DC7E29">
            <w:r w:rsidRPr="000B467D">
              <w:t>Licem u lice/pismeno</w:t>
            </w:r>
          </w:p>
        </w:tc>
      </w:tr>
    </w:tbl>
    <w:p w:rsidR="00FB3AD8" w:rsidRDefault="00FB3AD8" w:rsidP="00DC7E29">
      <w:pPr>
        <w:shd w:val="clear" w:color="auto" w:fill="FFFFFF"/>
        <w:spacing w:after="0" w:line="240" w:lineRule="auto"/>
        <w:rPr>
          <w:rFonts w:eastAsia="Times New Roman" w:cs="Arial"/>
          <w:lang w:val="hr-HR" w:eastAsia="hr-HR"/>
        </w:rPr>
      </w:pPr>
    </w:p>
    <w:p w:rsidR="00987CC3" w:rsidRDefault="00987CC3" w:rsidP="00DC7E29">
      <w:pPr>
        <w:pStyle w:val="ListParagraph"/>
        <w:spacing w:after="60" w:line="240" w:lineRule="auto"/>
        <w:ind w:left="0"/>
      </w:pPr>
    </w:p>
    <w:p w:rsidR="00987CC3" w:rsidRDefault="00987CC3" w:rsidP="00DC7E29">
      <w:pPr>
        <w:pStyle w:val="ListParagraph"/>
        <w:spacing w:after="60" w:line="240" w:lineRule="auto"/>
        <w:ind w:left="0"/>
      </w:pPr>
    </w:p>
    <w:p w:rsidR="00FB3AD8" w:rsidRPr="00D55583" w:rsidRDefault="00FB3AD8" w:rsidP="00DC7E29">
      <w:pPr>
        <w:pStyle w:val="ListParagraph"/>
        <w:spacing w:after="60" w:line="240" w:lineRule="auto"/>
        <w:ind w:left="0"/>
      </w:pPr>
      <w:r w:rsidRPr="00D55583">
        <w:lastRenderedPageBreak/>
        <w:t>Lista učesnika završne radionice (prezent</w:t>
      </w:r>
      <w:r w:rsidR="00A6433A">
        <w:t>a</w:t>
      </w:r>
      <w:r w:rsidRPr="00D55583">
        <w:t>cije Izvještaja)</w:t>
      </w:r>
    </w:p>
    <w:tbl>
      <w:tblPr>
        <w:tblStyle w:val="TableGrid"/>
        <w:tblW w:w="0" w:type="auto"/>
        <w:tblLook w:val="04A0"/>
      </w:tblPr>
      <w:tblGrid>
        <w:gridCol w:w="2785"/>
        <w:gridCol w:w="6570"/>
      </w:tblGrid>
      <w:tr w:rsidR="009B4178" w:rsidRPr="00EC6FAB" w:rsidTr="00801874">
        <w:tc>
          <w:tcPr>
            <w:tcW w:w="2785"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9B4178" w:rsidRPr="00EC6FAB" w:rsidRDefault="009B4178" w:rsidP="00DC7E29">
            <w:pPr>
              <w:rPr>
                <w:b/>
                <w:color w:val="FFFFFF" w:themeColor="background1"/>
              </w:rPr>
            </w:pPr>
            <w:r w:rsidRPr="00EC6FAB">
              <w:rPr>
                <w:b/>
                <w:color w:val="FFFFFF" w:themeColor="background1"/>
              </w:rPr>
              <w:t>Ime i prezime</w:t>
            </w:r>
          </w:p>
        </w:tc>
        <w:tc>
          <w:tcPr>
            <w:tcW w:w="657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9B4178" w:rsidRPr="00EC6FAB" w:rsidRDefault="009B4178" w:rsidP="00DC7E29">
            <w:pPr>
              <w:rPr>
                <w:b/>
                <w:color w:val="FFFFFF" w:themeColor="background1"/>
              </w:rPr>
            </w:pPr>
            <w:r w:rsidRPr="00EC6FAB">
              <w:rPr>
                <w:b/>
                <w:color w:val="FFFFFF" w:themeColor="background1"/>
              </w:rPr>
              <w:t>Pozicija</w:t>
            </w:r>
          </w:p>
        </w:tc>
      </w:tr>
      <w:tr w:rsidR="00704358" w:rsidTr="00F15422">
        <w:tc>
          <w:tcPr>
            <w:tcW w:w="2785" w:type="dxa"/>
            <w:tcBorders>
              <w:top w:val="single" w:sz="4" w:space="0" w:color="auto"/>
              <w:left w:val="single" w:sz="4" w:space="0" w:color="auto"/>
              <w:bottom w:val="single" w:sz="4" w:space="0" w:color="auto"/>
              <w:right w:val="single" w:sz="4" w:space="0" w:color="auto"/>
            </w:tcBorders>
          </w:tcPr>
          <w:p w:rsidR="00704358" w:rsidRDefault="00704358" w:rsidP="00F15422">
            <w:pPr>
              <w:rPr>
                <w:rFonts w:eastAsia="Times New Roman" w:cs="Arial"/>
                <w:lang w:eastAsia="hr-HR"/>
              </w:rPr>
            </w:pPr>
            <w:r>
              <w:rPr>
                <w:rFonts w:eastAsia="Times New Roman" w:cs="Arial"/>
                <w:lang w:eastAsia="hr-HR"/>
              </w:rPr>
              <w:t>Damir Avdaković</w:t>
            </w:r>
          </w:p>
        </w:tc>
        <w:tc>
          <w:tcPr>
            <w:tcW w:w="6570" w:type="dxa"/>
            <w:tcBorders>
              <w:top w:val="single" w:sz="4" w:space="0" w:color="auto"/>
              <w:left w:val="single" w:sz="4" w:space="0" w:color="auto"/>
              <w:bottom w:val="single" w:sz="4" w:space="0" w:color="auto"/>
              <w:right w:val="single" w:sz="4" w:space="0" w:color="auto"/>
            </w:tcBorders>
          </w:tcPr>
          <w:p w:rsidR="00704358" w:rsidRDefault="00704358" w:rsidP="00F15422">
            <w:r>
              <w:t>Viši stručni saradnik za poduzetništvo</w:t>
            </w:r>
          </w:p>
        </w:tc>
      </w:tr>
      <w:tr w:rsidR="00704358" w:rsidTr="00F15422">
        <w:tc>
          <w:tcPr>
            <w:tcW w:w="2785" w:type="dxa"/>
            <w:tcBorders>
              <w:top w:val="single" w:sz="4" w:space="0" w:color="auto"/>
              <w:left w:val="single" w:sz="4" w:space="0" w:color="auto"/>
              <w:bottom w:val="single" w:sz="4" w:space="0" w:color="auto"/>
              <w:right w:val="single" w:sz="4" w:space="0" w:color="auto"/>
            </w:tcBorders>
          </w:tcPr>
          <w:p w:rsidR="00704358" w:rsidRDefault="00704358" w:rsidP="00F15422">
            <w:pPr>
              <w:rPr>
                <w:rFonts w:eastAsia="Times New Roman" w:cs="Arial"/>
                <w:lang w:eastAsia="hr-HR"/>
              </w:rPr>
            </w:pPr>
            <w:r>
              <w:rPr>
                <w:rFonts w:eastAsia="Times New Roman" w:cs="Arial"/>
                <w:lang w:eastAsia="hr-HR"/>
              </w:rPr>
              <w:t>Bahrija Umihanić</w:t>
            </w:r>
          </w:p>
        </w:tc>
        <w:tc>
          <w:tcPr>
            <w:tcW w:w="6570" w:type="dxa"/>
            <w:tcBorders>
              <w:top w:val="single" w:sz="4" w:space="0" w:color="auto"/>
              <w:left w:val="single" w:sz="4" w:space="0" w:color="auto"/>
              <w:bottom w:val="single" w:sz="4" w:space="0" w:color="auto"/>
              <w:right w:val="single" w:sz="4" w:space="0" w:color="auto"/>
            </w:tcBorders>
          </w:tcPr>
          <w:p w:rsidR="00704358" w:rsidRDefault="00704358" w:rsidP="00F15422">
            <w:r>
              <w:t>Evaluator</w:t>
            </w:r>
          </w:p>
        </w:tc>
      </w:tr>
      <w:tr w:rsidR="00704358" w:rsidTr="00F15422">
        <w:tc>
          <w:tcPr>
            <w:tcW w:w="2785" w:type="dxa"/>
            <w:tcBorders>
              <w:top w:val="single" w:sz="4" w:space="0" w:color="auto"/>
              <w:left w:val="single" w:sz="4" w:space="0" w:color="auto"/>
              <w:bottom w:val="single" w:sz="4" w:space="0" w:color="auto"/>
              <w:right w:val="single" w:sz="4" w:space="0" w:color="auto"/>
            </w:tcBorders>
          </w:tcPr>
          <w:p w:rsidR="00704358" w:rsidRDefault="00704358" w:rsidP="00F15422">
            <w:pPr>
              <w:rPr>
                <w:rFonts w:eastAsia="Times New Roman" w:cs="Arial"/>
                <w:lang w:eastAsia="hr-HR"/>
              </w:rPr>
            </w:pPr>
            <w:r>
              <w:rPr>
                <w:rFonts w:eastAsia="Times New Roman" w:cs="Arial"/>
                <w:lang w:eastAsia="hr-HR"/>
              </w:rPr>
              <w:t>Zorica Prokić</w:t>
            </w:r>
          </w:p>
        </w:tc>
        <w:tc>
          <w:tcPr>
            <w:tcW w:w="6570" w:type="dxa"/>
            <w:tcBorders>
              <w:top w:val="single" w:sz="4" w:space="0" w:color="auto"/>
              <w:left w:val="single" w:sz="4" w:space="0" w:color="auto"/>
              <w:bottom w:val="single" w:sz="4" w:space="0" w:color="auto"/>
              <w:right w:val="single" w:sz="4" w:space="0" w:color="auto"/>
            </w:tcBorders>
          </w:tcPr>
          <w:p w:rsidR="00704358" w:rsidRDefault="00987CC3" w:rsidP="00987CC3">
            <w:pPr>
              <w:rPr>
                <w:rFonts w:cs="Arial"/>
                <w:shd w:val="clear" w:color="auto" w:fill="FFFFFF"/>
              </w:rPr>
            </w:pPr>
            <w:r>
              <w:rPr>
                <w:rFonts w:cs="Arial"/>
                <w:shd w:val="clear" w:color="auto" w:fill="FFFFFF"/>
              </w:rPr>
              <w:t>UNDP</w:t>
            </w:r>
            <w:r w:rsidR="009B14A2">
              <w:rPr>
                <w:rFonts w:cs="Arial"/>
                <w:shd w:val="clear" w:color="auto" w:fill="FFFFFF"/>
              </w:rPr>
              <w:t xml:space="preserve"> </w:t>
            </w:r>
            <w:r>
              <w:rPr>
                <w:rFonts w:cs="Arial"/>
                <w:shd w:val="clear" w:color="auto" w:fill="FFFFFF"/>
              </w:rPr>
              <w:t xml:space="preserve">BiH </w:t>
            </w:r>
          </w:p>
        </w:tc>
      </w:tr>
      <w:tr w:rsidR="00E47F54" w:rsidTr="00F15422">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Husein Šuvalić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F15422">
            <w:r>
              <w:t>Predsjednik O.O.Crvenog Križa</w:t>
            </w:r>
          </w:p>
        </w:tc>
      </w:tr>
      <w:tr w:rsidR="00E47F54" w:rsidTr="00F15422">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Samir Mujkić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F15422">
            <w:r>
              <w:t>Referent za poljoprivredu</w:t>
            </w:r>
          </w:p>
        </w:tc>
      </w:tr>
      <w:tr w:rsidR="00E47F54" w:rsidTr="00F15422">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Asim Hodžić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F15422">
            <w:r>
              <w:t>Direktor JKP</w:t>
            </w:r>
          </w:p>
        </w:tc>
      </w:tr>
      <w:tr w:rsidR="00E47F54" w:rsidTr="00987CC3">
        <w:trPr>
          <w:trHeight w:val="327"/>
        </w:trPr>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Sulejman Delić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987CC3">
            <w:r>
              <w:t>Pomoćnik općinskog načelnika u Službi civilne zaštite</w:t>
            </w:r>
          </w:p>
        </w:tc>
      </w:tr>
      <w:tr w:rsidR="00E47F54" w:rsidTr="00F15422">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Adil Halilović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F15422">
            <w:r>
              <w:t>Stručni savjetnik za finansije</w:t>
            </w:r>
          </w:p>
        </w:tc>
      </w:tr>
      <w:tr w:rsidR="00E47F54" w:rsidTr="00F15422">
        <w:tc>
          <w:tcPr>
            <w:tcW w:w="2785" w:type="dxa"/>
            <w:tcBorders>
              <w:top w:val="single" w:sz="4" w:space="0" w:color="auto"/>
              <w:left w:val="single" w:sz="4" w:space="0" w:color="auto"/>
              <w:bottom w:val="single" w:sz="4" w:space="0" w:color="auto"/>
              <w:right w:val="single" w:sz="4" w:space="0" w:color="auto"/>
            </w:tcBorders>
          </w:tcPr>
          <w:p w:rsidR="00E47F54" w:rsidRDefault="00987CC3" w:rsidP="00F15422">
            <w:pPr>
              <w:rPr>
                <w:rFonts w:eastAsia="Times New Roman" w:cs="Arial"/>
                <w:lang w:eastAsia="hr-HR"/>
              </w:rPr>
            </w:pPr>
            <w:r>
              <w:rPr>
                <w:rFonts w:eastAsia="Times New Roman" w:cs="Arial"/>
                <w:lang w:eastAsia="hr-HR"/>
              </w:rPr>
              <w:t>Hasib Batalević</w:t>
            </w:r>
          </w:p>
        </w:tc>
        <w:tc>
          <w:tcPr>
            <w:tcW w:w="6570" w:type="dxa"/>
            <w:tcBorders>
              <w:top w:val="single" w:sz="4" w:space="0" w:color="auto"/>
              <w:left w:val="single" w:sz="4" w:space="0" w:color="auto"/>
              <w:bottom w:val="single" w:sz="4" w:space="0" w:color="auto"/>
              <w:right w:val="single" w:sz="4" w:space="0" w:color="auto"/>
            </w:tcBorders>
          </w:tcPr>
          <w:p w:rsidR="00E47F54" w:rsidRDefault="00987CC3" w:rsidP="00F15422">
            <w:pPr>
              <w:rPr>
                <w:rFonts w:cs="Arial"/>
                <w:shd w:val="clear" w:color="auto" w:fill="FFFFFF"/>
              </w:rPr>
            </w:pPr>
            <w:r>
              <w:t>Stručni savjetnik</w:t>
            </w:r>
          </w:p>
        </w:tc>
      </w:tr>
      <w:tr w:rsidR="009B4178" w:rsidTr="00801874">
        <w:tc>
          <w:tcPr>
            <w:tcW w:w="2785" w:type="dxa"/>
            <w:tcBorders>
              <w:top w:val="single" w:sz="4" w:space="0" w:color="auto"/>
              <w:left w:val="single" w:sz="4" w:space="0" w:color="auto"/>
              <w:bottom w:val="single" w:sz="4" w:space="0" w:color="auto"/>
              <w:right w:val="single" w:sz="4" w:space="0" w:color="auto"/>
            </w:tcBorders>
          </w:tcPr>
          <w:p w:rsidR="009B4178" w:rsidRDefault="00987CC3" w:rsidP="00DC7E29">
            <w:pPr>
              <w:rPr>
                <w:rFonts w:eastAsia="Times New Roman" w:cs="Arial"/>
                <w:lang w:eastAsia="hr-HR"/>
              </w:rPr>
            </w:pPr>
            <w:r>
              <w:rPr>
                <w:rFonts w:eastAsia="Times New Roman" w:cs="Arial"/>
                <w:lang w:eastAsia="hr-HR"/>
              </w:rPr>
              <w:t>Salih Šišić</w:t>
            </w:r>
          </w:p>
        </w:tc>
        <w:tc>
          <w:tcPr>
            <w:tcW w:w="6570" w:type="dxa"/>
            <w:tcBorders>
              <w:top w:val="single" w:sz="4" w:space="0" w:color="auto"/>
              <w:left w:val="single" w:sz="4" w:space="0" w:color="auto"/>
              <w:bottom w:val="single" w:sz="4" w:space="0" w:color="auto"/>
              <w:right w:val="single" w:sz="4" w:space="0" w:color="auto"/>
            </w:tcBorders>
          </w:tcPr>
          <w:p w:rsidR="009B4178" w:rsidRDefault="00987CC3" w:rsidP="00DC7E29">
            <w:pPr>
              <w:rPr>
                <w:rFonts w:eastAsia="Times New Roman" w:cs="Arial"/>
                <w:lang w:eastAsia="hr-HR"/>
              </w:rPr>
            </w:pPr>
            <w:r>
              <w:rPr>
                <w:rFonts w:eastAsia="Times New Roman" w:cs="Arial"/>
                <w:lang w:eastAsia="hr-HR"/>
              </w:rPr>
              <w:t xml:space="preserve">Referent u </w:t>
            </w:r>
            <w:r w:rsidR="00D31DF2">
              <w:rPr>
                <w:rFonts w:eastAsia="Times New Roman" w:cs="Arial"/>
                <w:lang w:eastAsia="hr-HR"/>
              </w:rPr>
              <w:t>Općinskoj službi za Civilnu zaštitu</w:t>
            </w:r>
          </w:p>
        </w:tc>
      </w:tr>
      <w:tr w:rsidR="009B4178" w:rsidTr="00EF7241">
        <w:tc>
          <w:tcPr>
            <w:tcW w:w="2785" w:type="dxa"/>
            <w:tcBorders>
              <w:top w:val="single" w:sz="4" w:space="0" w:color="auto"/>
              <w:left w:val="single" w:sz="4" w:space="0" w:color="auto"/>
              <w:bottom w:val="single" w:sz="4" w:space="0" w:color="auto"/>
              <w:right w:val="single" w:sz="4" w:space="0" w:color="auto"/>
            </w:tcBorders>
          </w:tcPr>
          <w:p w:rsidR="009B4178" w:rsidRDefault="00D31DF2" w:rsidP="00DC7E29">
            <w:r>
              <w:t>Omer Hodžić</w:t>
            </w:r>
          </w:p>
        </w:tc>
        <w:tc>
          <w:tcPr>
            <w:tcW w:w="6570" w:type="dxa"/>
            <w:tcBorders>
              <w:top w:val="single" w:sz="4" w:space="0" w:color="auto"/>
              <w:left w:val="single" w:sz="4" w:space="0" w:color="auto"/>
              <w:bottom w:val="single" w:sz="4" w:space="0" w:color="auto"/>
              <w:right w:val="single" w:sz="4" w:space="0" w:color="auto"/>
            </w:tcBorders>
          </w:tcPr>
          <w:p w:rsidR="009B4178" w:rsidRDefault="00D31DF2" w:rsidP="00DC7E29">
            <w:r>
              <w:t>Sekretar općine</w:t>
            </w:r>
          </w:p>
        </w:tc>
      </w:tr>
    </w:tbl>
    <w:p w:rsidR="00FB3AD8" w:rsidRDefault="00FB3AD8" w:rsidP="00DC7E29">
      <w:pPr>
        <w:spacing w:line="240" w:lineRule="auto"/>
        <w:rPr>
          <w:lang w:val="hr-HR"/>
        </w:rPr>
      </w:pPr>
    </w:p>
    <w:p w:rsidR="007839B3" w:rsidRPr="00D55583" w:rsidRDefault="00D96854" w:rsidP="00865EF8">
      <w:pPr>
        <w:pStyle w:val="Heading1"/>
      </w:pPr>
      <w:bookmarkStart w:id="36" w:name="_Toc314468946"/>
      <w:r w:rsidRPr="00D55583">
        <w:t xml:space="preserve">Aneks </w:t>
      </w:r>
      <w:r w:rsidR="00451024" w:rsidRPr="00D55583">
        <w:t>2</w:t>
      </w:r>
      <w:r w:rsidRPr="00D55583">
        <w:t xml:space="preserve">: </w:t>
      </w:r>
      <w:r w:rsidR="007839B3" w:rsidRPr="00D55583">
        <w:t>Lista</w:t>
      </w:r>
      <w:r w:rsidR="000B467D">
        <w:t xml:space="preserve"> </w:t>
      </w:r>
      <w:r w:rsidR="00EC4A60" w:rsidRPr="00D55583">
        <w:t>pregledanih</w:t>
      </w:r>
      <w:r w:rsidR="000B467D">
        <w:t xml:space="preserve"> </w:t>
      </w:r>
      <w:r w:rsidR="007839B3" w:rsidRPr="00D55583">
        <w:t xml:space="preserve">dokumenata i </w:t>
      </w:r>
      <w:r w:rsidR="00EC4A60" w:rsidRPr="00D55583">
        <w:t xml:space="preserve">korištenih </w:t>
      </w:r>
      <w:r w:rsidR="00C214F9" w:rsidRPr="00D55583">
        <w:t>ala</w:t>
      </w:r>
      <w:r w:rsidR="007839B3" w:rsidRPr="00D55583">
        <w:t>ta tokom evaluacije strategije</w:t>
      </w:r>
      <w:bookmarkEnd w:id="36"/>
    </w:p>
    <w:p w:rsidR="007839B3" w:rsidRPr="00110B2C" w:rsidRDefault="007839B3" w:rsidP="00DC7E29">
      <w:pPr>
        <w:pStyle w:val="ListParagraph"/>
        <w:spacing w:after="60" w:line="240" w:lineRule="auto"/>
        <w:ind w:left="0"/>
      </w:pPr>
      <w:r w:rsidRPr="00110B2C">
        <w:t xml:space="preserve">Lista </w:t>
      </w:r>
      <w:r w:rsidR="00EC4A60" w:rsidRPr="00110B2C">
        <w:t>pregledanih</w:t>
      </w:r>
      <w:r w:rsidRPr="00110B2C">
        <w:t xml:space="preserve"> dokumenata</w:t>
      </w:r>
    </w:p>
    <w:p w:rsidR="00C64118" w:rsidRPr="00A32979" w:rsidRDefault="00C64118" w:rsidP="00DC7E29">
      <w:pPr>
        <w:pStyle w:val="ListParagraph"/>
        <w:numPr>
          <w:ilvl w:val="0"/>
          <w:numId w:val="15"/>
        </w:numPr>
        <w:spacing w:line="240" w:lineRule="auto"/>
        <w:jc w:val="both"/>
        <w:rPr>
          <w:rFonts w:cs="Arial"/>
          <w:lang w:val="hr-HR"/>
        </w:rPr>
      </w:pPr>
      <w:r>
        <w:rPr>
          <w:rFonts w:cs="Arial"/>
          <w:lang w:val="hr-HR"/>
        </w:rPr>
        <w:t>Strategija</w:t>
      </w:r>
      <w:r w:rsidRPr="00A32979">
        <w:rPr>
          <w:rFonts w:cs="Arial"/>
          <w:lang w:val="hr-HR"/>
        </w:rPr>
        <w:t xml:space="preserve"> integriranog lokalnog razvoja općine </w:t>
      </w:r>
      <w:r w:rsidR="00A6433A" w:rsidRPr="00A6433A">
        <w:rPr>
          <w:rFonts w:cs="Arial"/>
          <w:lang w:val="hr-HR"/>
        </w:rPr>
        <w:t>Doboj Istok</w:t>
      </w:r>
      <w:r w:rsidRPr="00A6433A">
        <w:rPr>
          <w:rFonts w:cs="Arial"/>
          <w:lang w:val="hr-HR"/>
        </w:rPr>
        <w:t xml:space="preserve"> za period 201</w:t>
      </w:r>
      <w:r w:rsidR="00A6433A" w:rsidRPr="00A6433A">
        <w:rPr>
          <w:rFonts w:cs="Arial"/>
          <w:lang w:val="hr-HR"/>
        </w:rPr>
        <w:t>1</w:t>
      </w:r>
      <w:r w:rsidRPr="00A6433A">
        <w:rPr>
          <w:rFonts w:cs="Arial"/>
          <w:lang w:val="hr-HR"/>
        </w:rPr>
        <w:t>.-202</w:t>
      </w:r>
      <w:r w:rsidR="00A6433A" w:rsidRPr="00A6433A">
        <w:rPr>
          <w:rFonts w:cs="Arial"/>
          <w:lang w:val="hr-HR"/>
        </w:rPr>
        <w:t>0</w:t>
      </w:r>
      <w:r w:rsidRPr="00A6433A">
        <w:rPr>
          <w:rFonts w:cs="Arial"/>
          <w:lang w:val="hr-HR"/>
        </w:rPr>
        <w:t>. godina</w:t>
      </w:r>
    </w:p>
    <w:p w:rsidR="00A6433A" w:rsidRPr="00A6433A" w:rsidRDefault="00A6433A" w:rsidP="00DC7E29">
      <w:pPr>
        <w:pStyle w:val="ListParagraph"/>
        <w:numPr>
          <w:ilvl w:val="0"/>
          <w:numId w:val="15"/>
        </w:numPr>
        <w:spacing w:line="240" w:lineRule="auto"/>
        <w:jc w:val="both"/>
        <w:rPr>
          <w:rFonts w:cs="Arial"/>
          <w:lang w:val="hr-HR"/>
        </w:rPr>
      </w:pPr>
      <w:r w:rsidRPr="00A6433A">
        <w:rPr>
          <w:rFonts w:cs="Arial"/>
          <w:lang w:val="hr-HR"/>
        </w:rPr>
        <w:t>Plan implementacije 1+2 za period 2013.-2015.</w:t>
      </w:r>
    </w:p>
    <w:p w:rsidR="00C64118" w:rsidRPr="00A6433A" w:rsidRDefault="00C64118" w:rsidP="00DC7E29">
      <w:pPr>
        <w:pStyle w:val="ListParagraph"/>
        <w:numPr>
          <w:ilvl w:val="0"/>
          <w:numId w:val="15"/>
        </w:numPr>
        <w:spacing w:line="240" w:lineRule="auto"/>
        <w:jc w:val="both"/>
        <w:rPr>
          <w:rFonts w:cs="Arial"/>
          <w:lang w:val="hr-HR"/>
        </w:rPr>
      </w:pPr>
      <w:r w:rsidRPr="00A6433A">
        <w:rPr>
          <w:rFonts w:cs="Arial"/>
          <w:lang w:val="hr-HR"/>
        </w:rPr>
        <w:t>Plan implementacije 1+2 za period 201</w:t>
      </w:r>
      <w:r w:rsidR="00A6433A" w:rsidRPr="00A6433A">
        <w:rPr>
          <w:rFonts w:cs="Arial"/>
          <w:lang w:val="hr-HR"/>
        </w:rPr>
        <w:t>4</w:t>
      </w:r>
      <w:r w:rsidRPr="00A6433A">
        <w:rPr>
          <w:rFonts w:cs="Arial"/>
          <w:lang w:val="hr-HR"/>
        </w:rPr>
        <w:t>.-201</w:t>
      </w:r>
      <w:r w:rsidR="00A6433A" w:rsidRPr="00A6433A">
        <w:rPr>
          <w:rFonts w:cs="Arial"/>
          <w:lang w:val="hr-HR"/>
        </w:rPr>
        <w:t>6</w:t>
      </w:r>
      <w:r w:rsidRPr="00A6433A">
        <w:rPr>
          <w:rFonts w:cs="Arial"/>
          <w:lang w:val="hr-HR"/>
        </w:rPr>
        <w:t xml:space="preserve">. </w:t>
      </w:r>
    </w:p>
    <w:p w:rsidR="00C64118" w:rsidRDefault="00C64118" w:rsidP="00DC7E29">
      <w:pPr>
        <w:pStyle w:val="ListParagraph"/>
        <w:numPr>
          <w:ilvl w:val="0"/>
          <w:numId w:val="15"/>
        </w:numPr>
        <w:spacing w:line="240" w:lineRule="auto"/>
        <w:jc w:val="both"/>
        <w:rPr>
          <w:rFonts w:cs="Arial"/>
          <w:lang w:val="hr-HR"/>
        </w:rPr>
      </w:pPr>
      <w:r w:rsidRPr="00C64118">
        <w:rPr>
          <w:rFonts w:cs="Arial"/>
          <w:lang w:val="hr-HR"/>
        </w:rPr>
        <w:t>Godišnje izvješće o implementaciji Strategije razvoja općine</w:t>
      </w:r>
      <w:r w:rsidR="00097660">
        <w:rPr>
          <w:rFonts w:cs="Arial"/>
          <w:lang w:val="hr-HR"/>
        </w:rPr>
        <w:t xml:space="preserve"> Doboj I</w:t>
      </w:r>
      <w:r w:rsidR="00A6433A">
        <w:rPr>
          <w:rFonts w:cs="Arial"/>
          <w:lang w:val="hr-HR"/>
        </w:rPr>
        <w:t xml:space="preserve">stok </w:t>
      </w:r>
      <w:r w:rsidRPr="00C64118">
        <w:rPr>
          <w:rFonts w:cs="Arial"/>
          <w:lang w:val="hr-HR"/>
        </w:rPr>
        <w:t xml:space="preserve"> za 201</w:t>
      </w:r>
      <w:r w:rsidR="00AE27FC">
        <w:rPr>
          <w:rFonts w:cs="Arial"/>
          <w:lang w:val="hr-HR"/>
        </w:rPr>
        <w:t>1 i 2012.</w:t>
      </w:r>
    </w:p>
    <w:p w:rsidR="00487BFB" w:rsidRDefault="00487BFB" w:rsidP="00DC7E29">
      <w:pPr>
        <w:pStyle w:val="ListParagraph"/>
        <w:numPr>
          <w:ilvl w:val="0"/>
          <w:numId w:val="15"/>
        </w:numPr>
        <w:spacing w:line="240" w:lineRule="auto"/>
        <w:jc w:val="both"/>
        <w:rPr>
          <w:rFonts w:cs="Arial"/>
          <w:lang w:val="hr-HR"/>
        </w:rPr>
      </w:pPr>
      <w:r w:rsidRPr="00C64118">
        <w:rPr>
          <w:rFonts w:cs="Arial"/>
          <w:lang w:val="hr-HR"/>
        </w:rPr>
        <w:t xml:space="preserve">Godišnje izvješće o implementaciji Strategije razvoja općine </w:t>
      </w:r>
      <w:r w:rsidR="00097660">
        <w:rPr>
          <w:rFonts w:cs="Arial"/>
          <w:lang w:val="hr-HR"/>
        </w:rPr>
        <w:t xml:space="preserve">Doboj Istok za </w:t>
      </w:r>
      <w:r w:rsidRPr="00097660">
        <w:rPr>
          <w:rFonts w:cs="Arial"/>
          <w:lang w:val="hr-HR"/>
        </w:rPr>
        <w:t>201</w:t>
      </w:r>
      <w:r w:rsidR="00097660" w:rsidRPr="00097660">
        <w:rPr>
          <w:rFonts w:cs="Arial"/>
          <w:lang w:val="hr-HR"/>
        </w:rPr>
        <w:t>3</w:t>
      </w:r>
      <w:r w:rsidRPr="00097660">
        <w:rPr>
          <w:rFonts w:cs="Arial"/>
          <w:lang w:val="hr-HR"/>
        </w:rPr>
        <w:t>.</w:t>
      </w:r>
    </w:p>
    <w:p w:rsidR="00097660" w:rsidRDefault="00097660" w:rsidP="00DC7E29">
      <w:pPr>
        <w:pStyle w:val="ListParagraph"/>
        <w:numPr>
          <w:ilvl w:val="0"/>
          <w:numId w:val="15"/>
        </w:numPr>
        <w:spacing w:line="240" w:lineRule="auto"/>
        <w:jc w:val="both"/>
        <w:rPr>
          <w:rFonts w:cs="Arial"/>
          <w:lang w:val="hr-HR"/>
        </w:rPr>
      </w:pPr>
      <w:r w:rsidRPr="00C64118">
        <w:rPr>
          <w:rFonts w:cs="Arial"/>
          <w:lang w:val="hr-HR"/>
        </w:rPr>
        <w:t xml:space="preserve">Godišnje izvješće o implementaciji Strategije razvoja općine </w:t>
      </w:r>
      <w:r>
        <w:rPr>
          <w:rFonts w:cs="Arial"/>
          <w:lang w:val="hr-HR"/>
        </w:rPr>
        <w:t xml:space="preserve">Doboj Istok za </w:t>
      </w:r>
      <w:r w:rsidRPr="00097660">
        <w:rPr>
          <w:rFonts w:cs="Arial"/>
          <w:lang w:val="hr-HR"/>
        </w:rPr>
        <w:t>201</w:t>
      </w:r>
      <w:r>
        <w:rPr>
          <w:rFonts w:cs="Arial"/>
          <w:lang w:val="hr-HR"/>
        </w:rPr>
        <w:t>4</w:t>
      </w:r>
      <w:r w:rsidRPr="00097660">
        <w:rPr>
          <w:rFonts w:cs="Arial"/>
          <w:lang w:val="hr-HR"/>
        </w:rPr>
        <w:t>.</w:t>
      </w:r>
    </w:p>
    <w:p w:rsidR="00C64118" w:rsidRDefault="00C64118" w:rsidP="00DC7E29">
      <w:pPr>
        <w:pStyle w:val="ListParagraph"/>
        <w:numPr>
          <w:ilvl w:val="0"/>
          <w:numId w:val="15"/>
        </w:numPr>
        <w:spacing w:line="240" w:lineRule="auto"/>
        <w:jc w:val="both"/>
        <w:rPr>
          <w:rFonts w:cs="Arial"/>
          <w:lang w:val="hr-HR"/>
        </w:rPr>
      </w:pPr>
      <w:r w:rsidRPr="00A32979">
        <w:rPr>
          <w:rFonts w:cs="Arial"/>
          <w:lang w:val="hr-HR"/>
        </w:rPr>
        <w:t>Izvješ</w:t>
      </w:r>
      <w:r w:rsidR="00097660">
        <w:rPr>
          <w:rFonts w:cs="Arial"/>
          <w:lang w:val="hr-HR"/>
        </w:rPr>
        <w:t>taj o izvršenju Budžeta Općine Doboj Istok za 2012. godinu</w:t>
      </w:r>
      <w:r w:rsidR="00487BFB">
        <w:rPr>
          <w:rFonts w:cs="Arial"/>
          <w:lang w:val="hr-HR"/>
        </w:rPr>
        <w:t>.</w:t>
      </w:r>
    </w:p>
    <w:p w:rsidR="00C64118" w:rsidRDefault="00C64118" w:rsidP="00DC7E29">
      <w:pPr>
        <w:pStyle w:val="ListParagraph"/>
        <w:numPr>
          <w:ilvl w:val="0"/>
          <w:numId w:val="15"/>
        </w:numPr>
        <w:spacing w:line="240" w:lineRule="auto"/>
        <w:jc w:val="both"/>
        <w:rPr>
          <w:rFonts w:cs="Arial"/>
          <w:lang w:val="hr-HR"/>
        </w:rPr>
      </w:pPr>
      <w:r>
        <w:rPr>
          <w:rFonts w:cs="Arial"/>
          <w:lang w:val="hr-HR"/>
        </w:rPr>
        <w:t>Detaljni finansijski plan</w:t>
      </w:r>
      <w:r w:rsidR="00487BFB">
        <w:rPr>
          <w:rFonts w:cs="Arial"/>
          <w:lang w:val="hr-HR"/>
        </w:rPr>
        <w:t>ovi</w:t>
      </w:r>
      <w:r w:rsidRPr="00A32979">
        <w:rPr>
          <w:rFonts w:cs="Arial"/>
          <w:lang w:val="hr-HR"/>
        </w:rPr>
        <w:t xml:space="preserve"> za projekte </w:t>
      </w:r>
      <w:r w:rsidR="00487BFB">
        <w:rPr>
          <w:rFonts w:cs="Arial"/>
          <w:lang w:val="hr-HR"/>
        </w:rPr>
        <w:t>za za 201</w:t>
      </w:r>
      <w:r w:rsidR="00097660">
        <w:rPr>
          <w:rFonts w:cs="Arial"/>
          <w:lang w:val="hr-HR"/>
        </w:rPr>
        <w:t>3.</w:t>
      </w:r>
      <w:r w:rsidR="00487BFB">
        <w:rPr>
          <w:rFonts w:cs="Arial"/>
          <w:lang w:val="hr-HR"/>
        </w:rPr>
        <w:t>, 201</w:t>
      </w:r>
      <w:r w:rsidR="00097660">
        <w:rPr>
          <w:rFonts w:cs="Arial"/>
          <w:lang w:val="hr-HR"/>
        </w:rPr>
        <w:t>4</w:t>
      </w:r>
      <w:r w:rsidR="00487BFB">
        <w:rPr>
          <w:rFonts w:cs="Arial"/>
          <w:lang w:val="hr-HR"/>
        </w:rPr>
        <w:t>.</w:t>
      </w:r>
      <w:r w:rsidR="00097660">
        <w:rPr>
          <w:rFonts w:cs="Arial"/>
          <w:lang w:val="hr-HR"/>
        </w:rPr>
        <w:t xml:space="preserve"> i </w:t>
      </w:r>
      <w:r w:rsidR="00487BFB">
        <w:rPr>
          <w:rFonts w:cs="Arial"/>
          <w:lang w:val="hr-HR"/>
        </w:rPr>
        <w:t>201</w:t>
      </w:r>
      <w:r w:rsidR="00097660">
        <w:rPr>
          <w:rFonts w:cs="Arial"/>
          <w:lang w:val="hr-HR"/>
        </w:rPr>
        <w:t>5</w:t>
      </w:r>
      <w:r w:rsidR="00487BFB">
        <w:rPr>
          <w:rFonts w:cs="Arial"/>
          <w:lang w:val="hr-HR"/>
        </w:rPr>
        <w:t>.</w:t>
      </w:r>
      <w:r w:rsidR="00097660">
        <w:rPr>
          <w:rFonts w:cs="Arial"/>
          <w:lang w:val="hr-HR"/>
        </w:rPr>
        <w:t xml:space="preserve"> godinu</w:t>
      </w:r>
    </w:p>
    <w:p w:rsidR="00C64118" w:rsidRPr="00A32979" w:rsidRDefault="00C64118" w:rsidP="00DC7E29">
      <w:pPr>
        <w:pStyle w:val="ListParagraph"/>
        <w:numPr>
          <w:ilvl w:val="0"/>
          <w:numId w:val="15"/>
        </w:numPr>
        <w:spacing w:line="240" w:lineRule="auto"/>
        <w:jc w:val="both"/>
        <w:rPr>
          <w:rFonts w:cs="Arial"/>
          <w:lang w:val="hr-HR"/>
        </w:rPr>
      </w:pPr>
      <w:r>
        <w:rPr>
          <w:rFonts w:cs="Arial"/>
          <w:lang w:val="hr-HR"/>
        </w:rPr>
        <w:t>P</w:t>
      </w:r>
      <w:r w:rsidRPr="00A32979">
        <w:rPr>
          <w:rFonts w:cs="Arial"/>
          <w:lang w:val="hr-HR"/>
        </w:rPr>
        <w:t xml:space="preserve">odloge za praćenje </w:t>
      </w:r>
      <w:r>
        <w:rPr>
          <w:rFonts w:cs="Arial"/>
          <w:lang w:val="hr-HR"/>
        </w:rPr>
        <w:t xml:space="preserve">projekata </w:t>
      </w:r>
      <w:r w:rsidRPr="00A32979">
        <w:rPr>
          <w:rFonts w:cs="Arial"/>
          <w:lang w:val="hr-HR"/>
        </w:rPr>
        <w:t xml:space="preserve">sa podacima za period </w:t>
      </w:r>
      <w:r w:rsidRPr="00097660">
        <w:rPr>
          <w:rFonts w:cs="Arial"/>
          <w:lang w:val="hr-HR"/>
        </w:rPr>
        <w:t>201</w:t>
      </w:r>
      <w:r w:rsidR="00097660" w:rsidRPr="00097660">
        <w:rPr>
          <w:rFonts w:cs="Arial"/>
          <w:lang w:val="hr-HR"/>
        </w:rPr>
        <w:t>1</w:t>
      </w:r>
      <w:r w:rsidRPr="00097660">
        <w:rPr>
          <w:rFonts w:cs="Arial"/>
          <w:lang w:val="hr-HR"/>
        </w:rPr>
        <w:t>.-201</w:t>
      </w:r>
      <w:r w:rsidR="00097660" w:rsidRPr="00097660">
        <w:rPr>
          <w:rFonts w:cs="Arial"/>
          <w:lang w:val="hr-HR"/>
        </w:rPr>
        <w:t>3</w:t>
      </w:r>
      <w:r w:rsidRPr="00097660">
        <w:rPr>
          <w:rFonts w:cs="Arial"/>
          <w:lang w:val="hr-HR"/>
        </w:rPr>
        <w:t>. godine</w:t>
      </w:r>
    </w:p>
    <w:p w:rsidR="00487BFB" w:rsidRPr="004627AE" w:rsidRDefault="00EC4A60" w:rsidP="00DC7E29">
      <w:pPr>
        <w:pStyle w:val="ListParagraph"/>
        <w:numPr>
          <w:ilvl w:val="0"/>
          <w:numId w:val="15"/>
        </w:numPr>
        <w:spacing w:after="0" w:line="240" w:lineRule="auto"/>
        <w:jc w:val="both"/>
        <w:rPr>
          <w:rFonts w:cs="Arial"/>
          <w:lang w:val="hr-HR"/>
        </w:rPr>
      </w:pPr>
      <w:r w:rsidRPr="004627AE">
        <w:rPr>
          <w:rFonts w:cs="Arial"/>
          <w:lang w:val="hr-HR"/>
        </w:rPr>
        <w:t>Procjena postojećih funkcija i struktura za upravljanje lokalnim razvojem Općine</w:t>
      </w:r>
      <w:r w:rsidR="00097660" w:rsidRPr="004627AE">
        <w:rPr>
          <w:rFonts w:cs="Arial"/>
          <w:lang w:val="hr-HR"/>
        </w:rPr>
        <w:t xml:space="preserve"> Doboj Istok</w:t>
      </w:r>
    </w:p>
    <w:p w:rsidR="00C64118" w:rsidRPr="004627AE" w:rsidRDefault="00C64118" w:rsidP="00DC7E29">
      <w:pPr>
        <w:pStyle w:val="ListParagraph"/>
        <w:numPr>
          <w:ilvl w:val="0"/>
          <w:numId w:val="15"/>
        </w:numPr>
        <w:spacing w:after="0" w:line="240" w:lineRule="auto"/>
        <w:jc w:val="both"/>
        <w:rPr>
          <w:rFonts w:cs="Arial"/>
          <w:lang w:val="hr-HR"/>
        </w:rPr>
      </w:pPr>
      <w:r w:rsidRPr="004627AE">
        <w:rPr>
          <w:rFonts w:cs="Arial"/>
          <w:lang w:val="hr-HR"/>
        </w:rPr>
        <w:t xml:space="preserve">Procjena postojećih funkcija upravljanja lokalnim razvojem Općine </w:t>
      </w:r>
      <w:r w:rsidR="00097660" w:rsidRPr="004627AE">
        <w:rPr>
          <w:rFonts w:cs="Arial"/>
          <w:lang w:val="hr-HR"/>
        </w:rPr>
        <w:t>Doboj Istok</w:t>
      </w:r>
      <w:r w:rsidRPr="004627AE">
        <w:rPr>
          <w:rFonts w:cs="Arial"/>
          <w:lang w:val="hr-HR"/>
        </w:rPr>
        <w:t>;</w:t>
      </w:r>
    </w:p>
    <w:p w:rsidR="00C64118" w:rsidRPr="004627AE" w:rsidRDefault="00C64118" w:rsidP="00DC7E29">
      <w:pPr>
        <w:pStyle w:val="ListParagraph"/>
        <w:numPr>
          <w:ilvl w:val="0"/>
          <w:numId w:val="15"/>
        </w:numPr>
        <w:spacing w:line="240" w:lineRule="auto"/>
        <w:jc w:val="both"/>
        <w:rPr>
          <w:rFonts w:cs="Arial"/>
          <w:lang w:val="hr-HR"/>
        </w:rPr>
      </w:pPr>
      <w:r w:rsidRPr="004627AE">
        <w:rPr>
          <w:rFonts w:cs="Arial"/>
          <w:lang w:val="hr-HR"/>
        </w:rPr>
        <w:t xml:space="preserve">Preporuke za uspostavljanje Jednice za upravljanje lokalnim razvojem (JURA) u Općini </w:t>
      </w:r>
      <w:r w:rsidR="00097660" w:rsidRPr="004627AE">
        <w:rPr>
          <w:rFonts w:cs="Arial"/>
          <w:lang w:val="hr-HR"/>
        </w:rPr>
        <w:t>Doboj Istok</w:t>
      </w:r>
      <w:r w:rsidRPr="004627AE">
        <w:rPr>
          <w:rFonts w:cs="Arial"/>
          <w:lang w:val="hr-HR"/>
        </w:rPr>
        <w:t>)</w:t>
      </w:r>
    </w:p>
    <w:p w:rsidR="00487BFB" w:rsidRPr="004627AE" w:rsidRDefault="00C64118" w:rsidP="00DC7E29">
      <w:pPr>
        <w:pStyle w:val="ListParagraph"/>
        <w:numPr>
          <w:ilvl w:val="0"/>
          <w:numId w:val="15"/>
        </w:numPr>
        <w:spacing w:line="240" w:lineRule="auto"/>
        <w:jc w:val="both"/>
        <w:rPr>
          <w:rFonts w:cs="Arial"/>
          <w:lang w:val="hr-HR"/>
        </w:rPr>
      </w:pPr>
      <w:r w:rsidRPr="004627AE">
        <w:rPr>
          <w:rFonts w:cs="Arial"/>
          <w:lang w:val="hr-HR"/>
        </w:rPr>
        <w:t xml:space="preserve">Socioekonomski pokazatelji po općinama za </w:t>
      </w:r>
      <w:r w:rsidR="00487BFB" w:rsidRPr="004627AE">
        <w:rPr>
          <w:rFonts w:cs="Arial"/>
          <w:lang w:val="hr-HR"/>
        </w:rPr>
        <w:t>201</w:t>
      </w:r>
      <w:r w:rsidR="004627AE" w:rsidRPr="004627AE">
        <w:rPr>
          <w:rFonts w:cs="Arial"/>
          <w:lang w:val="hr-HR"/>
        </w:rPr>
        <w:t>1</w:t>
      </w:r>
      <w:r w:rsidR="00487BFB" w:rsidRPr="004627AE">
        <w:rPr>
          <w:rFonts w:cs="Arial"/>
          <w:lang w:val="hr-HR"/>
        </w:rPr>
        <w:t>, 201</w:t>
      </w:r>
      <w:r w:rsidR="004627AE" w:rsidRPr="004627AE">
        <w:rPr>
          <w:rFonts w:cs="Arial"/>
          <w:lang w:val="hr-HR"/>
        </w:rPr>
        <w:t>2</w:t>
      </w:r>
      <w:r w:rsidR="00487BFB" w:rsidRPr="004627AE">
        <w:rPr>
          <w:rFonts w:cs="Arial"/>
          <w:lang w:val="hr-HR"/>
        </w:rPr>
        <w:t>.</w:t>
      </w:r>
      <w:r w:rsidR="00E47F54">
        <w:rPr>
          <w:rFonts w:cs="Arial"/>
          <w:lang w:val="hr-HR"/>
        </w:rPr>
        <w:t>,</w:t>
      </w:r>
      <w:r w:rsidR="00487BFB" w:rsidRPr="004627AE">
        <w:rPr>
          <w:rFonts w:cs="Arial"/>
          <w:lang w:val="hr-HR"/>
        </w:rPr>
        <w:t>201</w:t>
      </w:r>
      <w:r w:rsidR="004627AE" w:rsidRPr="004627AE">
        <w:rPr>
          <w:rFonts w:cs="Arial"/>
          <w:lang w:val="hr-HR"/>
        </w:rPr>
        <w:t>3</w:t>
      </w:r>
      <w:r w:rsidR="00487BFB" w:rsidRPr="004627AE">
        <w:rPr>
          <w:rFonts w:cs="Arial"/>
          <w:lang w:val="hr-HR"/>
        </w:rPr>
        <w:t>.</w:t>
      </w:r>
      <w:r w:rsidR="00E47F54">
        <w:rPr>
          <w:rFonts w:cs="Arial"/>
          <w:lang w:val="hr-HR"/>
        </w:rPr>
        <w:t>,</w:t>
      </w:r>
      <w:r w:rsidR="00487BFB" w:rsidRPr="004627AE">
        <w:rPr>
          <w:rFonts w:cs="Arial"/>
          <w:lang w:val="hr-HR"/>
        </w:rPr>
        <w:t xml:space="preserve"> 201</w:t>
      </w:r>
      <w:r w:rsidR="004627AE" w:rsidRPr="004627AE">
        <w:rPr>
          <w:rFonts w:cs="Arial"/>
          <w:lang w:val="hr-HR"/>
        </w:rPr>
        <w:t>4.</w:t>
      </w:r>
    </w:p>
    <w:p w:rsidR="00AE27FC" w:rsidRPr="00AE27FC" w:rsidRDefault="00AE27FC" w:rsidP="00DC7E29">
      <w:pPr>
        <w:pStyle w:val="ListParagraph"/>
        <w:numPr>
          <w:ilvl w:val="0"/>
          <w:numId w:val="15"/>
        </w:numPr>
        <w:spacing w:line="240" w:lineRule="auto"/>
        <w:jc w:val="both"/>
        <w:rPr>
          <w:rFonts w:cs="Arial"/>
          <w:lang w:val="hr-HR"/>
        </w:rPr>
      </w:pPr>
      <w:r w:rsidRPr="00097660">
        <w:rPr>
          <w:rFonts w:cs="Arial"/>
          <w:lang w:val="hr-HR"/>
        </w:rPr>
        <w:t>Izvještaj o radu općinskog načelnika za 2011.godinu</w:t>
      </w:r>
    </w:p>
    <w:p w:rsidR="00097660" w:rsidRPr="00AE27FC" w:rsidRDefault="00097660" w:rsidP="00DC7E29">
      <w:pPr>
        <w:pStyle w:val="ListParagraph"/>
        <w:numPr>
          <w:ilvl w:val="0"/>
          <w:numId w:val="15"/>
        </w:numPr>
        <w:spacing w:line="240" w:lineRule="auto"/>
        <w:jc w:val="both"/>
        <w:rPr>
          <w:rFonts w:cs="Arial"/>
          <w:lang w:val="hr-HR"/>
        </w:rPr>
      </w:pPr>
      <w:r w:rsidRPr="00097660">
        <w:rPr>
          <w:rFonts w:cs="Arial"/>
          <w:lang w:val="hr-HR"/>
        </w:rPr>
        <w:t>Izvještaj o radu općinskog načelnika za 2013. godinu</w:t>
      </w:r>
    </w:p>
    <w:p w:rsidR="00097660" w:rsidRPr="00AE27FC" w:rsidRDefault="00097660" w:rsidP="00DC7E29">
      <w:pPr>
        <w:pStyle w:val="ListParagraph"/>
        <w:numPr>
          <w:ilvl w:val="0"/>
          <w:numId w:val="15"/>
        </w:numPr>
        <w:spacing w:line="240" w:lineRule="auto"/>
        <w:jc w:val="both"/>
        <w:rPr>
          <w:rFonts w:cs="Arial"/>
          <w:lang w:val="hr-HR"/>
        </w:rPr>
      </w:pPr>
      <w:r w:rsidRPr="00097660">
        <w:rPr>
          <w:rFonts w:cs="Arial"/>
          <w:lang w:val="hr-HR"/>
        </w:rPr>
        <w:t>Izvještaj o radu općinskog načelnika za 2014. godinu</w:t>
      </w:r>
    </w:p>
    <w:p w:rsidR="00AE27FC" w:rsidRDefault="00097660" w:rsidP="00DC7E29">
      <w:pPr>
        <w:pStyle w:val="ListParagraph"/>
        <w:numPr>
          <w:ilvl w:val="0"/>
          <w:numId w:val="15"/>
        </w:numPr>
        <w:spacing w:line="240" w:lineRule="auto"/>
        <w:jc w:val="both"/>
        <w:rPr>
          <w:rFonts w:cs="Arial"/>
          <w:lang w:val="hr-HR"/>
        </w:rPr>
      </w:pPr>
      <w:r>
        <w:rPr>
          <w:rFonts w:cs="Arial"/>
          <w:lang w:val="hr-HR"/>
        </w:rPr>
        <w:t xml:space="preserve">Završni račun Općine Doboj Istok za 2014. </w:t>
      </w:r>
      <w:r w:rsidR="0098544A">
        <w:rPr>
          <w:rFonts w:cs="Arial"/>
          <w:lang w:val="hr-HR"/>
        </w:rPr>
        <w:t>g</w:t>
      </w:r>
      <w:r>
        <w:rPr>
          <w:rFonts w:cs="Arial"/>
          <w:lang w:val="hr-HR"/>
        </w:rPr>
        <w:t>odinu</w:t>
      </w:r>
    </w:p>
    <w:p w:rsidR="00097660" w:rsidRDefault="00097660" w:rsidP="00DC7E29">
      <w:pPr>
        <w:pStyle w:val="ListParagraph"/>
        <w:spacing w:line="240" w:lineRule="auto"/>
        <w:jc w:val="both"/>
        <w:rPr>
          <w:rFonts w:cs="Arial"/>
          <w:lang w:val="hr-HR"/>
        </w:rPr>
      </w:pPr>
    </w:p>
    <w:p w:rsidR="007839B3" w:rsidRPr="00110B2C" w:rsidRDefault="007839B3" w:rsidP="00DC7E29">
      <w:pPr>
        <w:pStyle w:val="ListParagraph"/>
        <w:spacing w:after="60" w:line="240" w:lineRule="auto"/>
        <w:ind w:left="0"/>
      </w:pPr>
      <w:r w:rsidRPr="00110B2C">
        <w:t xml:space="preserve">Lista korištenih alata. </w:t>
      </w:r>
    </w:p>
    <w:p w:rsidR="007839B3" w:rsidRPr="00110B2C" w:rsidRDefault="00D96854" w:rsidP="00DC7E29">
      <w:pPr>
        <w:pStyle w:val="ListParagraph"/>
        <w:numPr>
          <w:ilvl w:val="0"/>
          <w:numId w:val="15"/>
        </w:numPr>
        <w:spacing w:line="240" w:lineRule="auto"/>
        <w:jc w:val="both"/>
        <w:rPr>
          <w:rFonts w:cs="Arial"/>
          <w:lang w:val="hr-HR"/>
        </w:rPr>
      </w:pPr>
      <w:r w:rsidRPr="00110B2C">
        <w:rPr>
          <w:rFonts w:cs="Arial"/>
          <w:lang w:val="hr-HR"/>
        </w:rPr>
        <w:t>SMI tabela</w:t>
      </w:r>
    </w:p>
    <w:p w:rsidR="007839B3" w:rsidRPr="00110B2C" w:rsidRDefault="00D96854" w:rsidP="00DC7E29">
      <w:pPr>
        <w:pStyle w:val="ListParagraph"/>
        <w:numPr>
          <w:ilvl w:val="0"/>
          <w:numId w:val="15"/>
        </w:numPr>
        <w:spacing w:line="240" w:lineRule="auto"/>
        <w:jc w:val="both"/>
        <w:rPr>
          <w:rFonts w:cs="Arial"/>
          <w:lang w:val="hr-HR"/>
        </w:rPr>
      </w:pPr>
      <w:r w:rsidRPr="00110B2C">
        <w:rPr>
          <w:rFonts w:cs="Arial"/>
          <w:lang w:val="hr-HR"/>
        </w:rPr>
        <w:t>Programsko-projektna tabela</w:t>
      </w:r>
    </w:p>
    <w:p w:rsidR="007839B3" w:rsidRPr="00110B2C" w:rsidRDefault="00451024" w:rsidP="00DC7E29">
      <w:pPr>
        <w:pStyle w:val="ListParagraph"/>
        <w:numPr>
          <w:ilvl w:val="0"/>
          <w:numId w:val="15"/>
        </w:numPr>
        <w:spacing w:line="240" w:lineRule="auto"/>
        <w:jc w:val="both"/>
        <w:rPr>
          <w:rFonts w:cs="Arial"/>
          <w:lang w:val="hr-HR"/>
        </w:rPr>
      </w:pPr>
      <w:r w:rsidRPr="00110B2C">
        <w:rPr>
          <w:rFonts w:cs="Arial"/>
          <w:lang w:val="hr-HR"/>
        </w:rPr>
        <w:t>Upitnik za intervjuisanje</w:t>
      </w:r>
      <w:r w:rsidR="00133B74" w:rsidRPr="00110B2C">
        <w:rPr>
          <w:rFonts w:cs="Arial"/>
          <w:lang w:val="hr-HR"/>
        </w:rPr>
        <w:t xml:space="preserve"> predstavnika </w:t>
      </w:r>
      <w:r w:rsidR="00133B74" w:rsidRPr="00097660">
        <w:rPr>
          <w:rFonts w:cs="Arial"/>
          <w:lang w:val="hr-HR"/>
        </w:rPr>
        <w:t xml:space="preserve">Općine </w:t>
      </w:r>
      <w:r w:rsidR="00097660" w:rsidRPr="00097660">
        <w:rPr>
          <w:rFonts w:cs="Arial"/>
          <w:lang w:val="hr-HR"/>
        </w:rPr>
        <w:t>Doboj Istok</w:t>
      </w:r>
    </w:p>
    <w:p w:rsidR="00EC4A60" w:rsidRPr="00110B2C" w:rsidRDefault="00133B74" w:rsidP="00DC7E29">
      <w:pPr>
        <w:pStyle w:val="ListParagraph"/>
        <w:numPr>
          <w:ilvl w:val="0"/>
          <w:numId w:val="15"/>
        </w:numPr>
        <w:spacing w:line="240" w:lineRule="auto"/>
        <w:jc w:val="both"/>
        <w:rPr>
          <w:rFonts w:cs="Arial"/>
          <w:lang w:val="hr-HR"/>
        </w:rPr>
      </w:pPr>
      <w:r w:rsidRPr="00110B2C">
        <w:rPr>
          <w:rFonts w:cs="Arial"/>
          <w:lang w:val="hr-HR"/>
        </w:rPr>
        <w:t>Upitnik za intervjuisanje članova Partnerske grupe</w:t>
      </w:r>
      <w:r w:rsidR="00097660">
        <w:rPr>
          <w:rFonts w:cs="Arial"/>
          <w:lang w:val="hr-HR"/>
        </w:rPr>
        <w:t xml:space="preserve"> i zainteresiranih strana</w:t>
      </w:r>
    </w:p>
    <w:p w:rsidR="00960C5C" w:rsidRPr="00110B2C" w:rsidRDefault="00960C5C" w:rsidP="00DC7E29">
      <w:pPr>
        <w:pStyle w:val="ListParagraph"/>
        <w:numPr>
          <w:ilvl w:val="0"/>
          <w:numId w:val="15"/>
        </w:numPr>
        <w:spacing w:line="240" w:lineRule="auto"/>
        <w:jc w:val="both"/>
        <w:rPr>
          <w:rFonts w:cs="Arial"/>
          <w:lang w:val="hr-HR"/>
        </w:rPr>
      </w:pPr>
      <w:r w:rsidRPr="00110B2C">
        <w:rPr>
          <w:rFonts w:cs="Arial"/>
          <w:lang w:val="hr-HR"/>
        </w:rPr>
        <w:t>Matrica za ocjenu kapaciteta</w:t>
      </w:r>
    </w:p>
    <w:p w:rsidR="00C55F91" w:rsidRDefault="00C55F91" w:rsidP="00DC7E29">
      <w:pPr>
        <w:spacing w:line="240" w:lineRule="auto"/>
        <w:outlineLvl w:val="0"/>
        <w:rPr>
          <w:b/>
        </w:rPr>
      </w:pPr>
    </w:p>
    <w:sectPr w:rsidR="00C55F91" w:rsidSect="00A64D10">
      <w:footerReference w:type="default" r:id="rId8"/>
      <w:pgSz w:w="11906" w:h="16838"/>
      <w:pgMar w:top="1418" w:right="1247" w:bottom="1134" w:left="124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70" w:rsidRDefault="00133A70" w:rsidP="00807667">
      <w:pPr>
        <w:spacing w:after="0" w:line="240" w:lineRule="auto"/>
      </w:pPr>
      <w:r>
        <w:separator/>
      </w:r>
    </w:p>
  </w:endnote>
  <w:endnote w:type="continuationSeparator" w:id="0">
    <w:p w:rsidR="00133A70" w:rsidRDefault="00133A70" w:rsidP="0080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09" w:rsidRPr="001B7AFF" w:rsidRDefault="00B52C09" w:rsidP="00F15422">
    <w:pPr>
      <w:pStyle w:val="Footer"/>
      <w:jc w:val="center"/>
      <w:rPr>
        <w:rFonts w:ascii="Garamond" w:hAnsi="Garamond"/>
      </w:rPr>
    </w:pPr>
  </w:p>
  <w:p w:rsidR="00B52C09" w:rsidRDefault="00B52C09" w:rsidP="00F15422">
    <w:pPr>
      <w:pStyle w:val="Footer"/>
    </w:pPr>
  </w:p>
  <w:p w:rsidR="00B52C09" w:rsidRDefault="00B52C09"/>
  <w:p w:rsidR="00B52C09" w:rsidRDefault="00B52C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70" w:rsidRDefault="00133A70" w:rsidP="00807667">
      <w:pPr>
        <w:spacing w:after="0" w:line="240" w:lineRule="auto"/>
      </w:pPr>
      <w:r>
        <w:separator/>
      </w:r>
    </w:p>
  </w:footnote>
  <w:footnote w:type="continuationSeparator" w:id="0">
    <w:p w:rsidR="00133A70" w:rsidRDefault="00133A70" w:rsidP="00807667">
      <w:pPr>
        <w:spacing w:after="0" w:line="240" w:lineRule="auto"/>
      </w:pPr>
      <w:r>
        <w:continuationSeparator/>
      </w:r>
    </w:p>
  </w:footnote>
  <w:footnote w:id="1">
    <w:p w:rsidR="00B52C09" w:rsidRDefault="00B52C09" w:rsidP="004B1E4C">
      <w:pPr>
        <w:pStyle w:val="FootnoteText"/>
        <w:jc w:val="both"/>
      </w:pPr>
      <w:r>
        <w:rPr>
          <w:rStyle w:val="FootnoteReference"/>
        </w:rPr>
        <w:footnoteRef/>
      </w:r>
      <w:r w:rsidRPr="00B64828">
        <w:rPr>
          <w:sz w:val="18"/>
        </w:rPr>
        <w:t>Srednjoročna evaluacija se organizuje u sklopu priprema za predstojeću reviziju lokalne razvoje strategije. Podršku provođenju neovisne evaluacije pruža UNDP</w:t>
      </w:r>
      <w:r>
        <w:rPr>
          <w:sz w:val="18"/>
        </w:rPr>
        <w:t>-ov „</w:t>
      </w:r>
      <w:r w:rsidRPr="00B64828">
        <w:rPr>
          <w:sz w:val="18"/>
        </w:rPr>
        <w:t xml:space="preserve">Projekat </w:t>
      </w:r>
      <w:r>
        <w:rPr>
          <w:sz w:val="18"/>
        </w:rPr>
        <w:t>i</w:t>
      </w:r>
      <w:r w:rsidRPr="00B64828">
        <w:rPr>
          <w:sz w:val="18"/>
        </w:rPr>
        <w:t>ntegriranog planiranja lokalnog razvoja” (ILDP), kao zajednička inicijativa Vlade Švicarske i UNDP-a. U tu svrhu, Projekat ILDP je angažirao vanjsk</w:t>
      </w:r>
      <w:r>
        <w:rPr>
          <w:sz w:val="18"/>
        </w:rPr>
        <w:t>og</w:t>
      </w:r>
      <w:r w:rsidRPr="00B64828">
        <w:rPr>
          <w:sz w:val="18"/>
        </w:rPr>
        <w:t xml:space="preserve"> evaluator</w:t>
      </w:r>
      <w:r>
        <w:rPr>
          <w:sz w:val="18"/>
        </w:rPr>
        <w:t>a prof.dr. Bahriju Umihanića</w:t>
      </w:r>
      <w:r w:rsidRPr="00B64828">
        <w:rPr>
          <w:sz w:val="18"/>
        </w:rPr>
        <w:t>.</w:t>
      </w:r>
    </w:p>
  </w:footnote>
  <w:footnote w:id="2">
    <w:p w:rsidR="009F5AAB" w:rsidRPr="00E810D9" w:rsidRDefault="009F5AAB" w:rsidP="009F5AAB">
      <w:pPr>
        <w:pStyle w:val="FootnoteText"/>
        <w:jc w:val="both"/>
        <w:rPr>
          <w:i/>
          <w:sz w:val="16"/>
          <w:szCs w:val="16"/>
          <w:lang w:val="hr-HR"/>
        </w:rPr>
      </w:pPr>
      <w:r>
        <w:rPr>
          <w:rStyle w:val="FootnoteReference"/>
        </w:rPr>
        <w:footnoteRef/>
      </w:r>
      <w:r>
        <w:t xml:space="preserve"> </w:t>
      </w:r>
      <w:r w:rsidRPr="00DF3CA3">
        <w:rPr>
          <w:i/>
          <w:sz w:val="16"/>
          <w:szCs w:val="16"/>
          <w:lang w:val="hr-HR"/>
        </w:rPr>
        <w:t>Podaci o planiranim i realiziranim sredstvima prikazani u ovoj tabeli  su podaci iz sektorskih planova Strategije plus podaci za „nove“, naknadno dodate  projekte kroz planove  implementacije. Projekti koji su imali uticaj na realizaciju Strategije a koji nisu obuhvaćeni planovima implementacije predstavljeni su u posebnoj tabeli</w:t>
      </w:r>
      <w:r>
        <w:rPr>
          <w:i/>
          <w:sz w:val="16"/>
          <w:szCs w:val="16"/>
          <w:lang w:val="hr-HR"/>
        </w:rPr>
        <w:t xml:space="preserve"> br. 7</w:t>
      </w:r>
      <w:r w:rsidRPr="00DF3CA3">
        <w:rPr>
          <w:i/>
          <w:sz w:val="16"/>
          <w:szCs w:val="16"/>
          <w:lang w:val="hr-HR"/>
        </w:rPr>
        <w:t>.</w:t>
      </w:r>
    </w:p>
  </w:footnote>
  <w:footnote w:id="3">
    <w:p w:rsidR="00B52C09" w:rsidRPr="00CD4306" w:rsidRDefault="00B52C09">
      <w:pPr>
        <w:pStyle w:val="FootnoteText"/>
      </w:pPr>
      <w:r>
        <w:rPr>
          <w:rStyle w:val="FootnoteReference"/>
        </w:rPr>
        <w:footnoteRef/>
      </w:r>
      <w:r w:rsidRPr="00CD4306">
        <w:rPr>
          <w:rFonts w:ascii="Calibri" w:hAnsi="Calibri"/>
          <w:shd w:val="clear" w:color="auto" w:fill="FFFFFF"/>
        </w:rPr>
        <w:t>Pomoćne tabele i formati upitnika koji su korišteni tokom evaluacije su u elektronskoj formi priloženi uz izvješće</w:t>
      </w:r>
      <w:r w:rsidRPr="00CD430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3382195"/>
    <w:multiLevelType w:val="hybridMultilevel"/>
    <w:tmpl w:val="346A12F8"/>
    <w:lvl w:ilvl="0" w:tplc="27F0AD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C1F8A"/>
    <w:multiLevelType w:val="hybridMultilevel"/>
    <w:tmpl w:val="82403690"/>
    <w:lvl w:ilvl="0" w:tplc="5870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2E64"/>
    <w:multiLevelType w:val="hybridMultilevel"/>
    <w:tmpl w:val="D05859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C582C58"/>
    <w:multiLevelType w:val="hybridMultilevel"/>
    <w:tmpl w:val="CD8625D4"/>
    <w:lvl w:ilvl="0" w:tplc="B0400138">
      <w:start w:val="27"/>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A28E4"/>
    <w:multiLevelType w:val="hybridMultilevel"/>
    <w:tmpl w:val="6E7883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0EB201AE"/>
    <w:multiLevelType w:val="multilevel"/>
    <w:tmpl w:val="2606F5CE"/>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6A78B4"/>
    <w:multiLevelType w:val="hybridMultilevel"/>
    <w:tmpl w:val="357E95A6"/>
    <w:lvl w:ilvl="0" w:tplc="B0400138">
      <w:start w:val="27"/>
      <w:numFmt w:val="bullet"/>
      <w:lvlText w:val="-"/>
      <w:lvlJc w:val="left"/>
      <w:pPr>
        <w:ind w:left="360" w:hanging="360"/>
      </w:pPr>
      <w:rPr>
        <w:rFonts w:ascii="Calibri" w:eastAsiaTheme="minorHAnsi" w:hAnsi="Calibri" w:cs="Calibri" w:hint="default"/>
      </w:rPr>
    </w:lvl>
    <w:lvl w:ilvl="1" w:tplc="B0400138">
      <w:start w:val="27"/>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9F0DFB"/>
    <w:multiLevelType w:val="hybridMultilevel"/>
    <w:tmpl w:val="2E04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63715"/>
    <w:multiLevelType w:val="hybridMultilevel"/>
    <w:tmpl w:val="F2621C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8651D37"/>
    <w:multiLevelType w:val="hybridMultilevel"/>
    <w:tmpl w:val="DB805F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86E72E8"/>
    <w:multiLevelType w:val="multilevel"/>
    <w:tmpl w:val="E050EED8"/>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1B6E0B9C"/>
    <w:multiLevelType w:val="hybridMultilevel"/>
    <w:tmpl w:val="CBCE4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C2D2166"/>
    <w:multiLevelType w:val="hybridMultilevel"/>
    <w:tmpl w:val="64C69BF2"/>
    <w:lvl w:ilvl="0" w:tplc="7F405C40">
      <w:start w:val="1"/>
      <w:numFmt w:val="bullet"/>
      <w:lvlText w:val=""/>
      <w:lvlJc w:val="left"/>
      <w:pPr>
        <w:ind w:left="780" w:hanging="360"/>
      </w:pPr>
      <w:rPr>
        <w:rFonts w:ascii="Symbol" w:hAnsi="Symbol"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nsid w:val="1C4116D4"/>
    <w:multiLevelType w:val="hybridMultilevel"/>
    <w:tmpl w:val="CC00BBC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B92414"/>
    <w:multiLevelType w:val="hybridMultilevel"/>
    <w:tmpl w:val="8BAA5944"/>
    <w:lvl w:ilvl="0" w:tplc="B0400138">
      <w:start w:val="2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DA45C08"/>
    <w:multiLevelType w:val="hybridMultilevel"/>
    <w:tmpl w:val="E02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5E5ECD"/>
    <w:multiLevelType w:val="multilevel"/>
    <w:tmpl w:val="33BC32F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D25E14"/>
    <w:multiLevelType w:val="hybridMultilevel"/>
    <w:tmpl w:val="FEE0A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55C60CF"/>
    <w:multiLevelType w:val="hybridMultilevel"/>
    <w:tmpl w:val="65782FA6"/>
    <w:lvl w:ilvl="0" w:tplc="B0400138">
      <w:start w:val="27"/>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25CE7B64"/>
    <w:multiLevelType w:val="hybridMultilevel"/>
    <w:tmpl w:val="1512C094"/>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CAE514F"/>
    <w:multiLevelType w:val="hybridMultilevel"/>
    <w:tmpl w:val="A3DA89FC"/>
    <w:lvl w:ilvl="0" w:tplc="649AF514">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EAE7575"/>
    <w:multiLevelType w:val="hybridMultilevel"/>
    <w:tmpl w:val="D7EC27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nsid w:val="345E26C7"/>
    <w:multiLevelType w:val="multilevel"/>
    <w:tmpl w:val="9370C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EB60B3"/>
    <w:multiLevelType w:val="hybridMultilevel"/>
    <w:tmpl w:val="09AA4008"/>
    <w:lvl w:ilvl="0" w:tplc="B0400138">
      <w:start w:val="2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D4709F4"/>
    <w:multiLevelType w:val="hybridMultilevel"/>
    <w:tmpl w:val="65A6E656"/>
    <w:lvl w:ilvl="0" w:tplc="00287CF0">
      <w:start w:val="3"/>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3E186863"/>
    <w:multiLevelType w:val="hybridMultilevel"/>
    <w:tmpl w:val="E774D5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3E4A4F5F"/>
    <w:multiLevelType w:val="hybridMultilevel"/>
    <w:tmpl w:val="089E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E440F"/>
    <w:multiLevelType w:val="hybridMultilevel"/>
    <w:tmpl w:val="3378E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1476C"/>
    <w:multiLevelType w:val="hybridMultilevel"/>
    <w:tmpl w:val="B906D03C"/>
    <w:lvl w:ilvl="0" w:tplc="82207D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B0C91"/>
    <w:multiLevelType w:val="hybridMultilevel"/>
    <w:tmpl w:val="600C1BD6"/>
    <w:lvl w:ilvl="0" w:tplc="4B0C5C9C">
      <w:start w:val="1"/>
      <w:numFmt w:val="lowerRoman"/>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7F2DCD"/>
    <w:multiLevelType w:val="hybridMultilevel"/>
    <w:tmpl w:val="47526C4A"/>
    <w:lvl w:ilvl="0" w:tplc="27F0AD3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B73D81"/>
    <w:multiLevelType w:val="hybridMultilevel"/>
    <w:tmpl w:val="C1F6ACD6"/>
    <w:lvl w:ilvl="0" w:tplc="89784C9E">
      <w:start w:val="3"/>
      <w:numFmt w:val="bullet"/>
      <w:lvlText w:val="-"/>
      <w:lvlJc w:val="left"/>
      <w:pPr>
        <w:ind w:left="720" w:hanging="360"/>
      </w:pPr>
      <w:rPr>
        <w:rFonts w:ascii="Calibri" w:eastAsia="Calibri" w:hAnsi="Calibri"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55E2D"/>
    <w:multiLevelType w:val="hybridMultilevel"/>
    <w:tmpl w:val="7DEE8952"/>
    <w:lvl w:ilvl="0" w:tplc="CDEC4FB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2D6E73"/>
    <w:multiLevelType w:val="hybridMultilevel"/>
    <w:tmpl w:val="20083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397790"/>
    <w:multiLevelType w:val="hybridMultilevel"/>
    <w:tmpl w:val="ABE624EA"/>
    <w:lvl w:ilvl="0" w:tplc="63C617C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1726D2"/>
    <w:multiLevelType w:val="hybridMultilevel"/>
    <w:tmpl w:val="22347A6E"/>
    <w:lvl w:ilvl="0" w:tplc="04090005">
      <w:start w:val="1"/>
      <w:numFmt w:val="bullet"/>
      <w:lvlText w:val=""/>
      <w:lvlJc w:val="left"/>
      <w:pPr>
        <w:ind w:left="360" w:hanging="360"/>
      </w:pPr>
      <w:rPr>
        <w:rFonts w:ascii="Wingdings" w:hAnsi="Wingdings" w:hint="default"/>
      </w:rPr>
    </w:lvl>
    <w:lvl w:ilvl="1" w:tplc="B0400138">
      <w:start w:val="27"/>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6636EE"/>
    <w:multiLevelType w:val="hybridMultilevel"/>
    <w:tmpl w:val="26CCA21A"/>
    <w:lvl w:ilvl="0" w:tplc="27F0AD34">
      <w:numFmt w:val="bullet"/>
      <w:lvlText w:val="-"/>
      <w:lvlJc w:val="left"/>
      <w:pPr>
        <w:tabs>
          <w:tab w:val="num" w:pos="720"/>
        </w:tabs>
        <w:ind w:left="720" w:hanging="360"/>
      </w:pPr>
      <w:rPr>
        <w:rFonts w:ascii="Calibri" w:eastAsiaTheme="minorHAnsi" w:hAnsi="Calibri" w:cstheme="minorBid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2DB462B"/>
    <w:multiLevelType w:val="hybridMultilevel"/>
    <w:tmpl w:val="7FC2C2D6"/>
    <w:lvl w:ilvl="0" w:tplc="9C285B6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29337C"/>
    <w:multiLevelType w:val="hybridMultilevel"/>
    <w:tmpl w:val="D732504C"/>
    <w:lvl w:ilvl="0" w:tplc="F9F6F3DE">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71C72"/>
    <w:multiLevelType w:val="hybridMultilevel"/>
    <w:tmpl w:val="E8A235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A965354"/>
    <w:multiLevelType w:val="hybridMultilevel"/>
    <w:tmpl w:val="3782CD82"/>
    <w:lvl w:ilvl="0" w:tplc="CCA095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E02300"/>
    <w:multiLevelType w:val="multilevel"/>
    <w:tmpl w:val="9370C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31002C4"/>
    <w:multiLevelType w:val="hybridMultilevel"/>
    <w:tmpl w:val="C0307E52"/>
    <w:lvl w:ilvl="0" w:tplc="8FDC84A8">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4">
    <w:nsid w:val="76C54813"/>
    <w:multiLevelType w:val="hybridMultilevel"/>
    <w:tmpl w:val="D1F09644"/>
    <w:lvl w:ilvl="0" w:tplc="8AFC8C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0E412B"/>
    <w:multiLevelType w:val="hybridMultilevel"/>
    <w:tmpl w:val="84C4B976"/>
    <w:lvl w:ilvl="0" w:tplc="27F0AD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5B11"/>
    <w:multiLevelType w:val="hybridMultilevel"/>
    <w:tmpl w:val="AE9E6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31"/>
  </w:num>
  <w:num w:numId="4">
    <w:abstractNumId w:val="7"/>
  </w:num>
  <w:num w:numId="5">
    <w:abstractNumId w:val="6"/>
  </w:num>
  <w:num w:numId="6">
    <w:abstractNumId w:val="37"/>
  </w:num>
  <w:num w:numId="7">
    <w:abstractNumId w:val="11"/>
  </w:num>
  <w:num w:numId="8">
    <w:abstractNumId w:val="4"/>
  </w:num>
  <w:num w:numId="9">
    <w:abstractNumId w:val="13"/>
  </w:num>
  <w:num w:numId="10">
    <w:abstractNumId w:val="46"/>
  </w:num>
  <w:num w:numId="11">
    <w:abstractNumId w:val="18"/>
  </w:num>
  <w:num w:numId="12">
    <w:abstractNumId w:val="12"/>
  </w:num>
  <w:num w:numId="13">
    <w:abstractNumId w:val="15"/>
  </w:num>
  <w:num w:numId="14">
    <w:abstractNumId w:val="24"/>
  </w:num>
  <w:num w:numId="15">
    <w:abstractNumId w:val="34"/>
  </w:num>
  <w:num w:numId="16">
    <w:abstractNumId w:val="20"/>
  </w:num>
  <w:num w:numId="17">
    <w:abstractNumId w:val="29"/>
  </w:num>
  <w:num w:numId="18">
    <w:abstractNumId w:val="30"/>
  </w:num>
  <w:num w:numId="19">
    <w:abstractNumId w:val="38"/>
  </w:num>
  <w:num w:numId="20">
    <w:abstractNumId w:val="35"/>
  </w:num>
  <w:num w:numId="21">
    <w:abstractNumId w:val="44"/>
  </w:num>
  <w:num w:numId="22">
    <w:abstractNumId w:val="33"/>
  </w:num>
  <w:num w:numId="23">
    <w:abstractNumId w:val="9"/>
  </w:num>
  <w:num w:numId="24">
    <w:abstractNumId w:val="10"/>
  </w:num>
  <w:num w:numId="25">
    <w:abstractNumId w:val="3"/>
  </w:num>
  <w:num w:numId="26">
    <w:abstractNumId w:val="19"/>
  </w:num>
  <w:num w:numId="27">
    <w:abstractNumId w:val="14"/>
  </w:num>
  <w:num w:numId="28">
    <w:abstractNumId w:val="23"/>
  </w:num>
  <w:num w:numId="29">
    <w:abstractNumId w:val="36"/>
  </w:num>
  <w:num w:numId="30">
    <w:abstractNumId w:val="40"/>
  </w:num>
  <w:num w:numId="31">
    <w:abstractNumId w:val="17"/>
  </w:num>
  <w:num w:numId="32">
    <w:abstractNumId w:val="8"/>
  </w:num>
  <w:num w:numId="33">
    <w:abstractNumId w:val="16"/>
  </w:num>
  <w:num w:numId="34">
    <w:abstractNumId w:val="26"/>
  </w:num>
  <w:num w:numId="35">
    <w:abstractNumId w:val="5"/>
  </w:num>
  <w:num w:numId="36">
    <w:abstractNumId w:val="21"/>
  </w:num>
  <w:num w:numId="37">
    <w:abstractNumId w:val="41"/>
  </w:num>
  <w:num w:numId="38">
    <w:abstractNumId w:val="39"/>
  </w:num>
  <w:num w:numId="39">
    <w:abstractNumId w:val="32"/>
  </w:num>
  <w:num w:numId="40">
    <w:abstractNumId w:val="28"/>
  </w:num>
  <w:num w:numId="41">
    <w:abstractNumId w:val="22"/>
  </w:num>
  <w:num w:numId="42">
    <w:abstractNumId w:val="27"/>
  </w:num>
  <w:num w:numId="43">
    <w:abstractNumId w:val="43"/>
  </w:num>
  <w:num w:numId="44">
    <w:abstractNumId w:val="1"/>
  </w:num>
  <w:num w:numId="45">
    <w:abstractNumId w:val="45"/>
  </w:num>
  <w:num w:numId="4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4353"/>
    <w:rsid w:val="000008A0"/>
    <w:rsid w:val="000009B1"/>
    <w:rsid w:val="00000B48"/>
    <w:rsid w:val="00006410"/>
    <w:rsid w:val="00010257"/>
    <w:rsid w:val="000108BE"/>
    <w:rsid w:val="000114F6"/>
    <w:rsid w:val="00014E3C"/>
    <w:rsid w:val="00016280"/>
    <w:rsid w:val="00017474"/>
    <w:rsid w:val="000176A6"/>
    <w:rsid w:val="00017DBA"/>
    <w:rsid w:val="00022535"/>
    <w:rsid w:val="00022BA1"/>
    <w:rsid w:val="000258D1"/>
    <w:rsid w:val="00025DB6"/>
    <w:rsid w:val="0002601D"/>
    <w:rsid w:val="000269B6"/>
    <w:rsid w:val="00026EC5"/>
    <w:rsid w:val="00027028"/>
    <w:rsid w:val="0002783D"/>
    <w:rsid w:val="00032E6D"/>
    <w:rsid w:val="00033CC1"/>
    <w:rsid w:val="00033F71"/>
    <w:rsid w:val="0003488E"/>
    <w:rsid w:val="000349B0"/>
    <w:rsid w:val="00034A0D"/>
    <w:rsid w:val="0003739C"/>
    <w:rsid w:val="00037C10"/>
    <w:rsid w:val="0004003B"/>
    <w:rsid w:val="0004177C"/>
    <w:rsid w:val="00042130"/>
    <w:rsid w:val="00042F69"/>
    <w:rsid w:val="00043EC3"/>
    <w:rsid w:val="000445D5"/>
    <w:rsid w:val="00045219"/>
    <w:rsid w:val="000462A1"/>
    <w:rsid w:val="00046365"/>
    <w:rsid w:val="00046D31"/>
    <w:rsid w:val="00046E6B"/>
    <w:rsid w:val="000478E3"/>
    <w:rsid w:val="00047F27"/>
    <w:rsid w:val="00050078"/>
    <w:rsid w:val="000504E5"/>
    <w:rsid w:val="00051C2D"/>
    <w:rsid w:val="00053929"/>
    <w:rsid w:val="00054438"/>
    <w:rsid w:val="00056792"/>
    <w:rsid w:val="0006023E"/>
    <w:rsid w:val="00060DB6"/>
    <w:rsid w:val="0006376E"/>
    <w:rsid w:val="00063E51"/>
    <w:rsid w:val="000641BE"/>
    <w:rsid w:val="000651FD"/>
    <w:rsid w:val="00067428"/>
    <w:rsid w:val="0007166A"/>
    <w:rsid w:val="00071DBA"/>
    <w:rsid w:val="00072FCF"/>
    <w:rsid w:val="00073277"/>
    <w:rsid w:val="00074247"/>
    <w:rsid w:val="000749A1"/>
    <w:rsid w:val="00075774"/>
    <w:rsid w:val="00076013"/>
    <w:rsid w:val="00081989"/>
    <w:rsid w:val="0008237D"/>
    <w:rsid w:val="000823E6"/>
    <w:rsid w:val="00082DA9"/>
    <w:rsid w:val="000831A8"/>
    <w:rsid w:val="00087191"/>
    <w:rsid w:val="0008754E"/>
    <w:rsid w:val="00093D67"/>
    <w:rsid w:val="000946D2"/>
    <w:rsid w:val="00095F7C"/>
    <w:rsid w:val="00096A9F"/>
    <w:rsid w:val="000972FB"/>
    <w:rsid w:val="00097660"/>
    <w:rsid w:val="000A3F7C"/>
    <w:rsid w:val="000A425C"/>
    <w:rsid w:val="000B054D"/>
    <w:rsid w:val="000B0BAF"/>
    <w:rsid w:val="000B0EEA"/>
    <w:rsid w:val="000B18FB"/>
    <w:rsid w:val="000B1D74"/>
    <w:rsid w:val="000B1F2E"/>
    <w:rsid w:val="000B2D65"/>
    <w:rsid w:val="000B40A4"/>
    <w:rsid w:val="000B42BB"/>
    <w:rsid w:val="000B43CD"/>
    <w:rsid w:val="000B467D"/>
    <w:rsid w:val="000B484F"/>
    <w:rsid w:val="000B4920"/>
    <w:rsid w:val="000B51D3"/>
    <w:rsid w:val="000C0ABA"/>
    <w:rsid w:val="000C14D4"/>
    <w:rsid w:val="000C16FE"/>
    <w:rsid w:val="000C1F62"/>
    <w:rsid w:val="000C2F4C"/>
    <w:rsid w:val="000C36A9"/>
    <w:rsid w:val="000C4B0A"/>
    <w:rsid w:val="000C571A"/>
    <w:rsid w:val="000C7A23"/>
    <w:rsid w:val="000C7F68"/>
    <w:rsid w:val="000D0195"/>
    <w:rsid w:val="000D0330"/>
    <w:rsid w:val="000D0C33"/>
    <w:rsid w:val="000D2010"/>
    <w:rsid w:val="000D42C8"/>
    <w:rsid w:val="000D4DA8"/>
    <w:rsid w:val="000D55CF"/>
    <w:rsid w:val="000D5C66"/>
    <w:rsid w:val="000D5EAF"/>
    <w:rsid w:val="000D64AC"/>
    <w:rsid w:val="000D6F43"/>
    <w:rsid w:val="000D701E"/>
    <w:rsid w:val="000E027C"/>
    <w:rsid w:val="000E07D2"/>
    <w:rsid w:val="000E133D"/>
    <w:rsid w:val="000E2C64"/>
    <w:rsid w:val="000E382E"/>
    <w:rsid w:val="000E54BE"/>
    <w:rsid w:val="000E6EB4"/>
    <w:rsid w:val="000E742E"/>
    <w:rsid w:val="000E7872"/>
    <w:rsid w:val="000F43EF"/>
    <w:rsid w:val="000F4660"/>
    <w:rsid w:val="000F50AC"/>
    <w:rsid w:val="00100496"/>
    <w:rsid w:val="00102DA4"/>
    <w:rsid w:val="00103096"/>
    <w:rsid w:val="00103295"/>
    <w:rsid w:val="001035EE"/>
    <w:rsid w:val="00104D5A"/>
    <w:rsid w:val="00104F36"/>
    <w:rsid w:val="00105186"/>
    <w:rsid w:val="00105375"/>
    <w:rsid w:val="00106D6C"/>
    <w:rsid w:val="001100BB"/>
    <w:rsid w:val="00110166"/>
    <w:rsid w:val="00110B2C"/>
    <w:rsid w:val="00110F1C"/>
    <w:rsid w:val="001141F7"/>
    <w:rsid w:val="001172A9"/>
    <w:rsid w:val="0011781D"/>
    <w:rsid w:val="0012001F"/>
    <w:rsid w:val="00120AEC"/>
    <w:rsid w:val="00120D08"/>
    <w:rsid w:val="00122547"/>
    <w:rsid w:val="00123BE6"/>
    <w:rsid w:val="00123F74"/>
    <w:rsid w:val="001241FB"/>
    <w:rsid w:val="001244A9"/>
    <w:rsid w:val="00124CEC"/>
    <w:rsid w:val="00125147"/>
    <w:rsid w:val="00125506"/>
    <w:rsid w:val="00126581"/>
    <w:rsid w:val="001270CC"/>
    <w:rsid w:val="00127C13"/>
    <w:rsid w:val="00130A3F"/>
    <w:rsid w:val="00132DAE"/>
    <w:rsid w:val="00132F68"/>
    <w:rsid w:val="001335B7"/>
    <w:rsid w:val="00133A70"/>
    <w:rsid w:val="00133B74"/>
    <w:rsid w:val="0013482A"/>
    <w:rsid w:val="00134CA8"/>
    <w:rsid w:val="001367C5"/>
    <w:rsid w:val="00136B39"/>
    <w:rsid w:val="00137944"/>
    <w:rsid w:val="00140EDC"/>
    <w:rsid w:val="00141B52"/>
    <w:rsid w:val="0014201A"/>
    <w:rsid w:val="00143553"/>
    <w:rsid w:val="00143F7B"/>
    <w:rsid w:val="0014428A"/>
    <w:rsid w:val="00144D5A"/>
    <w:rsid w:val="00145A06"/>
    <w:rsid w:val="00146221"/>
    <w:rsid w:val="001462BE"/>
    <w:rsid w:val="00146803"/>
    <w:rsid w:val="00146A6B"/>
    <w:rsid w:val="00147AD8"/>
    <w:rsid w:val="00147CE7"/>
    <w:rsid w:val="00150644"/>
    <w:rsid w:val="00153856"/>
    <w:rsid w:val="00153B05"/>
    <w:rsid w:val="001550C8"/>
    <w:rsid w:val="00155F4D"/>
    <w:rsid w:val="00157130"/>
    <w:rsid w:val="00157977"/>
    <w:rsid w:val="0016090D"/>
    <w:rsid w:val="00161756"/>
    <w:rsid w:val="00162D29"/>
    <w:rsid w:val="00163653"/>
    <w:rsid w:val="0016454F"/>
    <w:rsid w:val="00164A15"/>
    <w:rsid w:val="00165823"/>
    <w:rsid w:val="00167A25"/>
    <w:rsid w:val="00167E4B"/>
    <w:rsid w:val="00170887"/>
    <w:rsid w:val="00173924"/>
    <w:rsid w:val="00174184"/>
    <w:rsid w:val="0018149B"/>
    <w:rsid w:val="00181E82"/>
    <w:rsid w:val="001821C8"/>
    <w:rsid w:val="00182C42"/>
    <w:rsid w:val="00184F14"/>
    <w:rsid w:val="00185051"/>
    <w:rsid w:val="00185DD4"/>
    <w:rsid w:val="0019014D"/>
    <w:rsid w:val="00190BF6"/>
    <w:rsid w:val="00190DE4"/>
    <w:rsid w:val="00192194"/>
    <w:rsid w:val="00196768"/>
    <w:rsid w:val="001A0310"/>
    <w:rsid w:val="001A0CDE"/>
    <w:rsid w:val="001A0DD6"/>
    <w:rsid w:val="001A2F40"/>
    <w:rsid w:val="001A2F49"/>
    <w:rsid w:val="001A4105"/>
    <w:rsid w:val="001A706C"/>
    <w:rsid w:val="001B1EBA"/>
    <w:rsid w:val="001B1FBF"/>
    <w:rsid w:val="001B231A"/>
    <w:rsid w:val="001B58BE"/>
    <w:rsid w:val="001B5C37"/>
    <w:rsid w:val="001B6A01"/>
    <w:rsid w:val="001B7AFF"/>
    <w:rsid w:val="001C0888"/>
    <w:rsid w:val="001C0D1D"/>
    <w:rsid w:val="001C1771"/>
    <w:rsid w:val="001C1B3F"/>
    <w:rsid w:val="001C3552"/>
    <w:rsid w:val="001C5C1A"/>
    <w:rsid w:val="001C5F91"/>
    <w:rsid w:val="001C68D7"/>
    <w:rsid w:val="001C75F8"/>
    <w:rsid w:val="001D090A"/>
    <w:rsid w:val="001D29FD"/>
    <w:rsid w:val="001D64CB"/>
    <w:rsid w:val="001D70DF"/>
    <w:rsid w:val="001D72EB"/>
    <w:rsid w:val="001E0687"/>
    <w:rsid w:val="001E3D22"/>
    <w:rsid w:val="001E3E94"/>
    <w:rsid w:val="001E43D2"/>
    <w:rsid w:val="001E4D73"/>
    <w:rsid w:val="001E53AC"/>
    <w:rsid w:val="001F0F28"/>
    <w:rsid w:val="001F0FA2"/>
    <w:rsid w:val="001F1E17"/>
    <w:rsid w:val="001F3846"/>
    <w:rsid w:val="001F3C9A"/>
    <w:rsid w:val="001F3CB7"/>
    <w:rsid w:val="001F4887"/>
    <w:rsid w:val="001F492A"/>
    <w:rsid w:val="001F4B11"/>
    <w:rsid w:val="001F5797"/>
    <w:rsid w:val="001F68AF"/>
    <w:rsid w:val="002007FE"/>
    <w:rsid w:val="00200AF0"/>
    <w:rsid w:val="00200BCA"/>
    <w:rsid w:val="00201B49"/>
    <w:rsid w:val="0020250F"/>
    <w:rsid w:val="00205A5C"/>
    <w:rsid w:val="0020756F"/>
    <w:rsid w:val="0021043F"/>
    <w:rsid w:val="00210B37"/>
    <w:rsid w:val="00212A9A"/>
    <w:rsid w:val="00213B05"/>
    <w:rsid w:val="0021475E"/>
    <w:rsid w:val="00215533"/>
    <w:rsid w:val="00216CA9"/>
    <w:rsid w:val="00217087"/>
    <w:rsid w:val="00220DAE"/>
    <w:rsid w:val="00222478"/>
    <w:rsid w:val="0022271B"/>
    <w:rsid w:val="00223B11"/>
    <w:rsid w:val="00225D28"/>
    <w:rsid w:val="002264DD"/>
    <w:rsid w:val="00231859"/>
    <w:rsid w:val="00232D75"/>
    <w:rsid w:val="002333D6"/>
    <w:rsid w:val="002365C0"/>
    <w:rsid w:val="00240A11"/>
    <w:rsid w:val="00240A9A"/>
    <w:rsid w:val="00241876"/>
    <w:rsid w:val="00244FB9"/>
    <w:rsid w:val="00246513"/>
    <w:rsid w:val="00247271"/>
    <w:rsid w:val="002479D9"/>
    <w:rsid w:val="00250F7B"/>
    <w:rsid w:val="00252AC4"/>
    <w:rsid w:val="002545CF"/>
    <w:rsid w:val="0025583E"/>
    <w:rsid w:val="00257182"/>
    <w:rsid w:val="00257599"/>
    <w:rsid w:val="00257B3B"/>
    <w:rsid w:val="00260576"/>
    <w:rsid w:val="00261A31"/>
    <w:rsid w:val="00261C08"/>
    <w:rsid w:val="00262027"/>
    <w:rsid w:val="00264395"/>
    <w:rsid w:val="00264E07"/>
    <w:rsid w:val="0026591B"/>
    <w:rsid w:val="00267218"/>
    <w:rsid w:val="00271A44"/>
    <w:rsid w:val="00272620"/>
    <w:rsid w:val="00273E3B"/>
    <w:rsid w:val="002743A1"/>
    <w:rsid w:val="0027579B"/>
    <w:rsid w:val="002762C6"/>
    <w:rsid w:val="00276A1E"/>
    <w:rsid w:val="00276E79"/>
    <w:rsid w:val="002772B5"/>
    <w:rsid w:val="00277C62"/>
    <w:rsid w:val="00281C21"/>
    <w:rsid w:val="0028263B"/>
    <w:rsid w:val="002834F2"/>
    <w:rsid w:val="00283DC5"/>
    <w:rsid w:val="002844CC"/>
    <w:rsid w:val="00285228"/>
    <w:rsid w:val="002854AD"/>
    <w:rsid w:val="00286908"/>
    <w:rsid w:val="00287566"/>
    <w:rsid w:val="00290AD7"/>
    <w:rsid w:val="002918F7"/>
    <w:rsid w:val="00292D21"/>
    <w:rsid w:val="00292E24"/>
    <w:rsid w:val="0029494F"/>
    <w:rsid w:val="00296FED"/>
    <w:rsid w:val="002A1062"/>
    <w:rsid w:val="002A1625"/>
    <w:rsid w:val="002A1693"/>
    <w:rsid w:val="002A170C"/>
    <w:rsid w:val="002A1EDA"/>
    <w:rsid w:val="002A4892"/>
    <w:rsid w:val="002A5DEB"/>
    <w:rsid w:val="002A648B"/>
    <w:rsid w:val="002B014C"/>
    <w:rsid w:val="002B01BF"/>
    <w:rsid w:val="002B2795"/>
    <w:rsid w:val="002B3194"/>
    <w:rsid w:val="002B3263"/>
    <w:rsid w:val="002B430F"/>
    <w:rsid w:val="002B55E8"/>
    <w:rsid w:val="002B655A"/>
    <w:rsid w:val="002B7858"/>
    <w:rsid w:val="002C1890"/>
    <w:rsid w:val="002C2136"/>
    <w:rsid w:val="002C57A8"/>
    <w:rsid w:val="002C6F87"/>
    <w:rsid w:val="002C7040"/>
    <w:rsid w:val="002D06F6"/>
    <w:rsid w:val="002D0FED"/>
    <w:rsid w:val="002D18EE"/>
    <w:rsid w:val="002D21EB"/>
    <w:rsid w:val="002D3127"/>
    <w:rsid w:val="002D31B3"/>
    <w:rsid w:val="002D31E9"/>
    <w:rsid w:val="002D3232"/>
    <w:rsid w:val="002D33C7"/>
    <w:rsid w:val="002D3E46"/>
    <w:rsid w:val="002D4E5F"/>
    <w:rsid w:val="002D6D21"/>
    <w:rsid w:val="002D6ECE"/>
    <w:rsid w:val="002D7411"/>
    <w:rsid w:val="002E05D2"/>
    <w:rsid w:val="002E07CF"/>
    <w:rsid w:val="002E3716"/>
    <w:rsid w:val="002E3FDA"/>
    <w:rsid w:val="002E635E"/>
    <w:rsid w:val="002E7A0B"/>
    <w:rsid w:val="002F16B3"/>
    <w:rsid w:val="002F18A2"/>
    <w:rsid w:val="002F2D37"/>
    <w:rsid w:val="002F342B"/>
    <w:rsid w:val="002F65BA"/>
    <w:rsid w:val="003002FC"/>
    <w:rsid w:val="00302AD2"/>
    <w:rsid w:val="003032E5"/>
    <w:rsid w:val="00306D30"/>
    <w:rsid w:val="0031072B"/>
    <w:rsid w:val="00311234"/>
    <w:rsid w:val="003118DA"/>
    <w:rsid w:val="00311A09"/>
    <w:rsid w:val="00312553"/>
    <w:rsid w:val="00312CA8"/>
    <w:rsid w:val="00312F06"/>
    <w:rsid w:val="00312FC9"/>
    <w:rsid w:val="003147C0"/>
    <w:rsid w:val="003152C1"/>
    <w:rsid w:val="0031669C"/>
    <w:rsid w:val="003172AE"/>
    <w:rsid w:val="0032127D"/>
    <w:rsid w:val="00321551"/>
    <w:rsid w:val="003222FA"/>
    <w:rsid w:val="00323047"/>
    <w:rsid w:val="00324F7D"/>
    <w:rsid w:val="003259BA"/>
    <w:rsid w:val="00325DBC"/>
    <w:rsid w:val="0032728C"/>
    <w:rsid w:val="003319A5"/>
    <w:rsid w:val="003322CE"/>
    <w:rsid w:val="0033252E"/>
    <w:rsid w:val="0033258D"/>
    <w:rsid w:val="00334095"/>
    <w:rsid w:val="003351B2"/>
    <w:rsid w:val="003363AE"/>
    <w:rsid w:val="00336A29"/>
    <w:rsid w:val="00336C44"/>
    <w:rsid w:val="003375D4"/>
    <w:rsid w:val="00340782"/>
    <w:rsid w:val="00340A8F"/>
    <w:rsid w:val="00341C68"/>
    <w:rsid w:val="00342231"/>
    <w:rsid w:val="0034530B"/>
    <w:rsid w:val="003476EF"/>
    <w:rsid w:val="003478BD"/>
    <w:rsid w:val="0035081E"/>
    <w:rsid w:val="003511DE"/>
    <w:rsid w:val="00353104"/>
    <w:rsid w:val="003536A7"/>
    <w:rsid w:val="00353F3D"/>
    <w:rsid w:val="003545F4"/>
    <w:rsid w:val="00354C1D"/>
    <w:rsid w:val="00354FB7"/>
    <w:rsid w:val="003552B1"/>
    <w:rsid w:val="00356330"/>
    <w:rsid w:val="003567A7"/>
    <w:rsid w:val="00360276"/>
    <w:rsid w:val="003605AF"/>
    <w:rsid w:val="00361C9A"/>
    <w:rsid w:val="00361CB7"/>
    <w:rsid w:val="00362CD9"/>
    <w:rsid w:val="00364DB7"/>
    <w:rsid w:val="003657D9"/>
    <w:rsid w:val="003671C6"/>
    <w:rsid w:val="00367DD5"/>
    <w:rsid w:val="0037093B"/>
    <w:rsid w:val="00372CFE"/>
    <w:rsid w:val="00375C68"/>
    <w:rsid w:val="0037643C"/>
    <w:rsid w:val="003800D1"/>
    <w:rsid w:val="00380D5F"/>
    <w:rsid w:val="0038147B"/>
    <w:rsid w:val="00382A30"/>
    <w:rsid w:val="00382F2A"/>
    <w:rsid w:val="00383CBC"/>
    <w:rsid w:val="0038498F"/>
    <w:rsid w:val="00385304"/>
    <w:rsid w:val="0038534F"/>
    <w:rsid w:val="00386087"/>
    <w:rsid w:val="00386795"/>
    <w:rsid w:val="003871B8"/>
    <w:rsid w:val="00387544"/>
    <w:rsid w:val="0038771F"/>
    <w:rsid w:val="00387AEB"/>
    <w:rsid w:val="00387E6A"/>
    <w:rsid w:val="00391BA5"/>
    <w:rsid w:val="00393685"/>
    <w:rsid w:val="00395BD7"/>
    <w:rsid w:val="00397902"/>
    <w:rsid w:val="003979D8"/>
    <w:rsid w:val="003A0147"/>
    <w:rsid w:val="003A1D38"/>
    <w:rsid w:val="003A21DC"/>
    <w:rsid w:val="003A22FD"/>
    <w:rsid w:val="003A27A5"/>
    <w:rsid w:val="003A28CB"/>
    <w:rsid w:val="003A3F3B"/>
    <w:rsid w:val="003A459F"/>
    <w:rsid w:val="003A46E2"/>
    <w:rsid w:val="003A6C16"/>
    <w:rsid w:val="003B355D"/>
    <w:rsid w:val="003B4B6C"/>
    <w:rsid w:val="003B5E34"/>
    <w:rsid w:val="003B67EE"/>
    <w:rsid w:val="003B7248"/>
    <w:rsid w:val="003B757C"/>
    <w:rsid w:val="003C03FD"/>
    <w:rsid w:val="003C377A"/>
    <w:rsid w:val="003C3A87"/>
    <w:rsid w:val="003C5FD5"/>
    <w:rsid w:val="003C715C"/>
    <w:rsid w:val="003C76F5"/>
    <w:rsid w:val="003D0A92"/>
    <w:rsid w:val="003D0C25"/>
    <w:rsid w:val="003D0C64"/>
    <w:rsid w:val="003D155E"/>
    <w:rsid w:val="003D23A6"/>
    <w:rsid w:val="003D24CE"/>
    <w:rsid w:val="003D277A"/>
    <w:rsid w:val="003D481F"/>
    <w:rsid w:val="003D6870"/>
    <w:rsid w:val="003D7A32"/>
    <w:rsid w:val="003D7DCA"/>
    <w:rsid w:val="003E1366"/>
    <w:rsid w:val="003E42CA"/>
    <w:rsid w:val="003E54D7"/>
    <w:rsid w:val="003E56E1"/>
    <w:rsid w:val="003E5DE6"/>
    <w:rsid w:val="003E600A"/>
    <w:rsid w:val="003E689C"/>
    <w:rsid w:val="003F00C7"/>
    <w:rsid w:val="003F09B7"/>
    <w:rsid w:val="003F0C0E"/>
    <w:rsid w:val="003F115B"/>
    <w:rsid w:val="003F15B2"/>
    <w:rsid w:val="003F181D"/>
    <w:rsid w:val="003F1885"/>
    <w:rsid w:val="003F193C"/>
    <w:rsid w:val="003F32B3"/>
    <w:rsid w:val="003F4928"/>
    <w:rsid w:val="003F50A9"/>
    <w:rsid w:val="003F6219"/>
    <w:rsid w:val="003F62FF"/>
    <w:rsid w:val="003F70C7"/>
    <w:rsid w:val="004006CA"/>
    <w:rsid w:val="00400D6E"/>
    <w:rsid w:val="00401D7C"/>
    <w:rsid w:val="00401FD3"/>
    <w:rsid w:val="00402AE9"/>
    <w:rsid w:val="00403ADF"/>
    <w:rsid w:val="00403CF0"/>
    <w:rsid w:val="0040503F"/>
    <w:rsid w:val="004077EA"/>
    <w:rsid w:val="0041264D"/>
    <w:rsid w:val="00413755"/>
    <w:rsid w:val="00415396"/>
    <w:rsid w:val="00416024"/>
    <w:rsid w:val="00416B53"/>
    <w:rsid w:val="00416B98"/>
    <w:rsid w:val="00417042"/>
    <w:rsid w:val="004174D5"/>
    <w:rsid w:val="0042110F"/>
    <w:rsid w:val="00421816"/>
    <w:rsid w:val="0042273B"/>
    <w:rsid w:val="004232D3"/>
    <w:rsid w:val="00425B12"/>
    <w:rsid w:val="004262CB"/>
    <w:rsid w:val="004267B5"/>
    <w:rsid w:val="004301DF"/>
    <w:rsid w:val="0043131C"/>
    <w:rsid w:val="00431805"/>
    <w:rsid w:val="004332F1"/>
    <w:rsid w:val="00433310"/>
    <w:rsid w:val="0043348B"/>
    <w:rsid w:val="004351E3"/>
    <w:rsid w:val="004371C7"/>
    <w:rsid w:val="00441799"/>
    <w:rsid w:val="0044199B"/>
    <w:rsid w:val="00442533"/>
    <w:rsid w:val="00442F90"/>
    <w:rsid w:val="00443078"/>
    <w:rsid w:val="004432AC"/>
    <w:rsid w:val="004435F3"/>
    <w:rsid w:val="00443EC5"/>
    <w:rsid w:val="004442AC"/>
    <w:rsid w:val="00445F1C"/>
    <w:rsid w:val="0044754B"/>
    <w:rsid w:val="00447EC1"/>
    <w:rsid w:val="00451024"/>
    <w:rsid w:val="004538D1"/>
    <w:rsid w:val="00453B81"/>
    <w:rsid w:val="004548E8"/>
    <w:rsid w:val="0045629F"/>
    <w:rsid w:val="00457020"/>
    <w:rsid w:val="004574BE"/>
    <w:rsid w:val="0046004F"/>
    <w:rsid w:val="00461012"/>
    <w:rsid w:val="00461BA1"/>
    <w:rsid w:val="004627AE"/>
    <w:rsid w:val="00464871"/>
    <w:rsid w:val="0046548B"/>
    <w:rsid w:val="00466602"/>
    <w:rsid w:val="004667D8"/>
    <w:rsid w:val="00466FA0"/>
    <w:rsid w:val="00467651"/>
    <w:rsid w:val="00467D9C"/>
    <w:rsid w:val="004700C9"/>
    <w:rsid w:val="004708B4"/>
    <w:rsid w:val="00471BE2"/>
    <w:rsid w:val="0047231A"/>
    <w:rsid w:val="00472379"/>
    <w:rsid w:val="004723C8"/>
    <w:rsid w:val="00472597"/>
    <w:rsid w:val="00472657"/>
    <w:rsid w:val="0047351B"/>
    <w:rsid w:val="00473765"/>
    <w:rsid w:val="00476E2D"/>
    <w:rsid w:val="00476F5B"/>
    <w:rsid w:val="00481405"/>
    <w:rsid w:val="00482702"/>
    <w:rsid w:val="004829B0"/>
    <w:rsid w:val="00485C97"/>
    <w:rsid w:val="00487BFB"/>
    <w:rsid w:val="00487F72"/>
    <w:rsid w:val="00490005"/>
    <w:rsid w:val="00490E41"/>
    <w:rsid w:val="0049119A"/>
    <w:rsid w:val="0049124F"/>
    <w:rsid w:val="00491831"/>
    <w:rsid w:val="00492150"/>
    <w:rsid w:val="004923F2"/>
    <w:rsid w:val="0049263B"/>
    <w:rsid w:val="004929AC"/>
    <w:rsid w:val="004936A6"/>
    <w:rsid w:val="00493B05"/>
    <w:rsid w:val="004963A5"/>
    <w:rsid w:val="004964EB"/>
    <w:rsid w:val="00496977"/>
    <w:rsid w:val="0049778E"/>
    <w:rsid w:val="004A051D"/>
    <w:rsid w:val="004A0E12"/>
    <w:rsid w:val="004A1148"/>
    <w:rsid w:val="004A19C7"/>
    <w:rsid w:val="004B11D9"/>
    <w:rsid w:val="004B1E4C"/>
    <w:rsid w:val="004B2006"/>
    <w:rsid w:val="004B4032"/>
    <w:rsid w:val="004B43F2"/>
    <w:rsid w:val="004B4ACE"/>
    <w:rsid w:val="004B4BEA"/>
    <w:rsid w:val="004B4EAC"/>
    <w:rsid w:val="004B7291"/>
    <w:rsid w:val="004C0362"/>
    <w:rsid w:val="004C19F4"/>
    <w:rsid w:val="004C1C24"/>
    <w:rsid w:val="004C24C1"/>
    <w:rsid w:val="004C3161"/>
    <w:rsid w:val="004C5DCC"/>
    <w:rsid w:val="004C670B"/>
    <w:rsid w:val="004C7261"/>
    <w:rsid w:val="004C7BE1"/>
    <w:rsid w:val="004C7CDD"/>
    <w:rsid w:val="004D1A09"/>
    <w:rsid w:val="004D1F82"/>
    <w:rsid w:val="004D36B9"/>
    <w:rsid w:val="004D3860"/>
    <w:rsid w:val="004D3ED2"/>
    <w:rsid w:val="004D410D"/>
    <w:rsid w:val="004D6A93"/>
    <w:rsid w:val="004D7840"/>
    <w:rsid w:val="004E04C6"/>
    <w:rsid w:val="004E06CE"/>
    <w:rsid w:val="004E08AA"/>
    <w:rsid w:val="004E1F8F"/>
    <w:rsid w:val="004E21E4"/>
    <w:rsid w:val="004F0AE9"/>
    <w:rsid w:val="004F21F8"/>
    <w:rsid w:val="004F3DAF"/>
    <w:rsid w:val="004F410A"/>
    <w:rsid w:val="004F4940"/>
    <w:rsid w:val="004F58D9"/>
    <w:rsid w:val="004F5F20"/>
    <w:rsid w:val="004F6057"/>
    <w:rsid w:val="004F77AA"/>
    <w:rsid w:val="004F789F"/>
    <w:rsid w:val="00502419"/>
    <w:rsid w:val="0050374E"/>
    <w:rsid w:val="00504048"/>
    <w:rsid w:val="005061A1"/>
    <w:rsid w:val="005068F5"/>
    <w:rsid w:val="00510E30"/>
    <w:rsid w:val="00511289"/>
    <w:rsid w:val="00512086"/>
    <w:rsid w:val="0051329E"/>
    <w:rsid w:val="00514886"/>
    <w:rsid w:val="005155AA"/>
    <w:rsid w:val="005170C4"/>
    <w:rsid w:val="005175D6"/>
    <w:rsid w:val="00517899"/>
    <w:rsid w:val="00524A8B"/>
    <w:rsid w:val="00525052"/>
    <w:rsid w:val="00526115"/>
    <w:rsid w:val="0052654E"/>
    <w:rsid w:val="00527FE4"/>
    <w:rsid w:val="00540679"/>
    <w:rsid w:val="00540892"/>
    <w:rsid w:val="00540A2B"/>
    <w:rsid w:val="00540B21"/>
    <w:rsid w:val="0054160A"/>
    <w:rsid w:val="005418D2"/>
    <w:rsid w:val="00542FC9"/>
    <w:rsid w:val="00544607"/>
    <w:rsid w:val="005462F9"/>
    <w:rsid w:val="00546709"/>
    <w:rsid w:val="00550670"/>
    <w:rsid w:val="00550D89"/>
    <w:rsid w:val="00552257"/>
    <w:rsid w:val="00552A36"/>
    <w:rsid w:val="005550C8"/>
    <w:rsid w:val="005567C9"/>
    <w:rsid w:val="00556973"/>
    <w:rsid w:val="00556A48"/>
    <w:rsid w:val="00557855"/>
    <w:rsid w:val="00562022"/>
    <w:rsid w:val="005642E0"/>
    <w:rsid w:val="0056433C"/>
    <w:rsid w:val="00564B1E"/>
    <w:rsid w:val="00566FFD"/>
    <w:rsid w:val="00570945"/>
    <w:rsid w:val="00572027"/>
    <w:rsid w:val="005739CC"/>
    <w:rsid w:val="005748E5"/>
    <w:rsid w:val="00574DF9"/>
    <w:rsid w:val="005752D8"/>
    <w:rsid w:val="00575A17"/>
    <w:rsid w:val="00575E7C"/>
    <w:rsid w:val="00576426"/>
    <w:rsid w:val="00577338"/>
    <w:rsid w:val="005776A0"/>
    <w:rsid w:val="0058079D"/>
    <w:rsid w:val="005814EE"/>
    <w:rsid w:val="0058188B"/>
    <w:rsid w:val="00581DFA"/>
    <w:rsid w:val="00582D52"/>
    <w:rsid w:val="00583519"/>
    <w:rsid w:val="00584206"/>
    <w:rsid w:val="00584F8B"/>
    <w:rsid w:val="005854AD"/>
    <w:rsid w:val="00586A19"/>
    <w:rsid w:val="00586FB7"/>
    <w:rsid w:val="005876CF"/>
    <w:rsid w:val="005877FD"/>
    <w:rsid w:val="00591254"/>
    <w:rsid w:val="00591D4E"/>
    <w:rsid w:val="00593F48"/>
    <w:rsid w:val="005962A5"/>
    <w:rsid w:val="00596AF1"/>
    <w:rsid w:val="00597B1B"/>
    <w:rsid w:val="005A0172"/>
    <w:rsid w:val="005A0626"/>
    <w:rsid w:val="005A0756"/>
    <w:rsid w:val="005A1419"/>
    <w:rsid w:val="005A1611"/>
    <w:rsid w:val="005A1B3E"/>
    <w:rsid w:val="005A3F38"/>
    <w:rsid w:val="005A433B"/>
    <w:rsid w:val="005A50BC"/>
    <w:rsid w:val="005A54E1"/>
    <w:rsid w:val="005A5593"/>
    <w:rsid w:val="005A697D"/>
    <w:rsid w:val="005A7255"/>
    <w:rsid w:val="005A7BCC"/>
    <w:rsid w:val="005B054D"/>
    <w:rsid w:val="005B28B6"/>
    <w:rsid w:val="005B373B"/>
    <w:rsid w:val="005B3A87"/>
    <w:rsid w:val="005B403C"/>
    <w:rsid w:val="005B508E"/>
    <w:rsid w:val="005B5EB6"/>
    <w:rsid w:val="005B7306"/>
    <w:rsid w:val="005C017A"/>
    <w:rsid w:val="005C074B"/>
    <w:rsid w:val="005C212A"/>
    <w:rsid w:val="005C3EEA"/>
    <w:rsid w:val="005C4013"/>
    <w:rsid w:val="005C41DC"/>
    <w:rsid w:val="005C48DA"/>
    <w:rsid w:val="005C51F1"/>
    <w:rsid w:val="005C6739"/>
    <w:rsid w:val="005C74AE"/>
    <w:rsid w:val="005C7646"/>
    <w:rsid w:val="005D0A73"/>
    <w:rsid w:val="005D4B45"/>
    <w:rsid w:val="005D5F82"/>
    <w:rsid w:val="005D617B"/>
    <w:rsid w:val="005D6B84"/>
    <w:rsid w:val="005E0602"/>
    <w:rsid w:val="005E0A20"/>
    <w:rsid w:val="005E2D38"/>
    <w:rsid w:val="005E351B"/>
    <w:rsid w:val="005E4019"/>
    <w:rsid w:val="005E657D"/>
    <w:rsid w:val="005E79F1"/>
    <w:rsid w:val="005E7A3D"/>
    <w:rsid w:val="005F1235"/>
    <w:rsid w:val="005F1754"/>
    <w:rsid w:val="005F25B5"/>
    <w:rsid w:val="005F58AD"/>
    <w:rsid w:val="005F7924"/>
    <w:rsid w:val="005F7951"/>
    <w:rsid w:val="00600775"/>
    <w:rsid w:val="00601BB4"/>
    <w:rsid w:val="00602199"/>
    <w:rsid w:val="00602526"/>
    <w:rsid w:val="0060491C"/>
    <w:rsid w:val="00605D31"/>
    <w:rsid w:val="00605E1F"/>
    <w:rsid w:val="00606DF5"/>
    <w:rsid w:val="00610D3E"/>
    <w:rsid w:val="006122AC"/>
    <w:rsid w:val="0061379F"/>
    <w:rsid w:val="006137FA"/>
    <w:rsid w:val="00617FBC"/>
    <w:rsid w:val="0062192C"/>
    <w:rsid w:val="006226FE"/>
    <w:rsid w:val="006228EC"/>
    <w:rsid w:val="006240C4"/>
    <w:rsid w:val="00624536"/>
    <w:rsid w:val="006257E0"/>
    <w:rsid w:val="00625961"/>
    <w:rsid w:val="006300DE"/>
    <w:rsid w:val="00631FEB"/>
    <w:rsid w:val="006333DA"/>
    <w:rsid w:val="006339D2"/>
    <w:rsid w:val="00634703"/>
    <w:rsid w:val="00635728"/>
    <w:rsid w:val="00642552"/>
    <w:rsid w:val="006451CB"/>
    <w:rsid w:val="0064686B"/>
    <w:rsid w:val="00647927"/>
    <w:rsid w:val="00647B36"/>
    <w:rsid w:val="00647F28"/>
    <w:rsid w:val="00655B7F"/>
    <w:rsid w:val="00656CA3"/>
    <w:rsid w:val="006576ED"/>
    <w:rsid w:val="00660F2D"/>
    <w:rsid w:val="006614EF"/>
    <w:rsid w:val="00662C30"/>
    <w:rsid w:val="006635C7"/>
    <w:rsid w:val="006646CE"/>
    <w:rsid w:val="00664915"/>
    <w:rsid w:val="00665D3C"/>
    <w:rsid w:val="0066633E"/>
    <w:rsid w:val="0066728D"/>
    <w:rsid w:val="006679EC"/>
    <w:rsid w:val="00667F03"/>
    <w:rsid w:val="0067126F"/>
    <w:rsid w:val="00671D51"/>
    <w:rsid w:val="0067302E"/>
    <w:rsid w:val="00673584"/>
    <w:rsid w:val="0067428F"/>
    <w:rsid w:val="00674551"/>
    <w:rsid w:val="00677BDC"/>
    <w:rsid w:val="006803EC"/>
    <w:rsid w:val="00681441"/>
    <w:rsid w:val="0068212E"/>
    <w:rsid w:val="00683DA7"/>
    <w:rsid w:val="00684123"/>
    <w:rsid w:val="00684409"/>
    <w:rsid w:val="006848F0"/>
    <w:rsid w:val="00686F11"/>
    <w:rsid w:val="00687C15"/>
    <w:rsid w:val="00690689"/>
    <w:rsid w:val="0069099F"/>
    <w:rsid w:val="00691B00"/>
    <w:rsid w:val="00691C59"/>
    <w:rsid w:val="00692072"/>
    <w:rsid w:val="0069256E"/>
    <w:rsid w:val="00692DC5"/>
    <w:rsid w:val="006948CE"/>
    <w:rsid w:val="00696D56"/>
    <w:rsid w:val="006A188B"/>
    <w:rsid w:val="006A59EF"/>
    <w:rsid w:val="006A5E24"/>
    <w:rsid w:val="006A7B10"/>
    <w:rsid w:val="006A7E1F"/>
    <w:rsid w:val="006A7E56"/>
    <w:rsid w:val="006B127A"/>
    <w:rsid w:val="006B1D4B"/>
    <w:rsid w:val="006B2264"/>
    <w:rsid w:val="006B2CA0"/>
    <w:rsid w:val="006B35E0"/>
    <w:rsid w:val="006B44A0"/>
    <w:rsid w:val="006B6ADE"/>
    <w:rsid w:val="006B6D66"/>
    <w:rsid w:val="006B7F72"/>
    <w:rsid w:val="006C063A"/>
    <w:rsid w:val="006C0AD1"/>
    <w:rsid w:val="006C123C"/>
    <w:rsid w:val="006C1F93"/>
    <w:rsid w:val="006C25FA"/>
    <w:rsid w:val="006C3D3C"/>
    <w:rsid w:val="006C4E2F"/>
    <w:rsid w:val="006C4ED0"/>
    <w:rsid w:val="006C592F"/>
    <w:rsid w:val="006C5984"/>
    <w:rsid w:val="006C5B57"/>
    <w:rsid w:val="006C5BCF"/>
    <w:rsid w:val="006C5CF8"/>
    <w:rsid w:val="006C65F4"/>
    <w:rsid w:val="006C7712"/>
    <w:rsid w:val="006C7F5E"/>
    <w:rsid w:val="006D008E"/>
    <w:rsid w:val="006D08AF"/>
    <w:rsid w:val="006D0B1E"/>
    <w:rsid w:val="006D10F1"/>
    <w:rsid w:val="006D14CC"/>
    <w:rsid w:val="006D186A"/>
    <w:rsid w:val="006D2AE4"/>
    <w:rsid w:val="006D2C96"/>
    <w:rsid w:val="006D2D23"/>
    <w:rsid w:val="006D2E6D"/>
    <w:rsid w:val="006D3163"/>
    <w:rsid w:val="006D3910"/>
    <w:rsid w:val="006D752E"/>
    <w:rsid w:val="006E208B"/>
    <w:rsid w:val="006E3BAB"/>
    <w:rsid w:val="006E3C9C"/>
    <w:rsid w:val="006E3E84"/>
    <w:rsid w:val="006E480E"/>
    <w:rsid w:val="006E4F11"/>
    <w:rsid w:val="006E5BEC"/>
    <w:rsid w:val="006E6CDD"/>
    <w:rsid w:val="006F1CEA"/>
    <w:rsid w:val="006F1EA3"/>
    <w:rsid w:val="006F2327"/>
    <w:rsid w:val="006F23BA"/>
    <w:rsid w:val="006F3561"/>
    <w:rsid w:val="006F3672"/>
    <w:rsid w:val="006F4A81"/>
    <w:rsid w:val="006F4DD8"/>
    <w:rsid w:val="006F5069"/>
    <w:rsid w:val="006F752F"/>
    <w:rsid w:val="006F79D2"/>
    <w:rsid w:val="00700546"/>
    <w:rsid w:val="00700FBE"/>
    <w:rsid w:val="00701F43"/>
    <w:rsid w:val="00704358"/>
    <w:rsid w:val="007046FE"/>
    <w:rsid w:val="0070487B"/>
    <w:rsid w:val="0070521B"/>
    <w:rsid w:val="00706226"/>
    <w:rsid w:val="00706683"/>
    <w:rsid w:val="0070670E"/>
    <w:rsid w:val="00706CA3"/>
    <w:rsid w:val="00706E98"/>
    <w:rsid w:val="00707181"/>
    <w:rsid w:val="007100A2"/>
    <w:rsid w:val="00713BC4"/>
    <w:rsid w:val="00713D0F"/>
    <w:rsid w:val="007156BC"/>
    <w:rsid w:val="00715BAB"/>
    <w:rsid w:val="00716310"/>
    <w:rsid w:val="007220D8"/>
    <w:rsid w:val="007220F7"/>
    <w:rsid w:val="00722187"/>
    <w:rsid w:val="0072247F"/>
    <w:rsid w:val="00722E3D"/>
    <w:rsid w:val="00725119"/>
    <w:rsid w:val="007254CA"/>
    <w:rsid w:val="007255C7"/>
    <w:rsid w:val="00725ED2"/>
    <w:rsid w:val="00725F81"/>
    <w:rsid w:val="00726C87"/>
    <w:rsid w:val="00730F0F"/>
    <w:rsid w:val="00731C04"/>
    <w:rsid w:val="007326F1"/>
    <w:rsid w:val="00733588"/>
    <w:rsid w:val="00734B4E"/>
    <w:rsid w:val="0073582C"/>
    <w:rsid w:val="007370C3"/>
    <w:rsid w:val="007372E9"/>
    <w:rsid w:val="007403D3"/>
    <w:rsid w:val="007408A4"/>
    <w:rsid w:val="00743253"/>
    <w:rsid w:val="00744E7B"/>
    <w:rsid w:val="0074573F"/>
    <w:rsid w:val="00745B01"/>
    <w:rsid w:val="00746D7E"/>
    <w:rsid w:val="00747D2E"/>
    <w:rsid w:val="00752644"/>
    <w:rsid w:val="00755876"/>
    <w:rsid w:val="00755A8C"/>
    <w:rsid w:val="007561CA"/>
    <w:rsid w:val="007575F9"/>
    <w:rsid w:val="00760436"/>
    <w:rsid w:val="00760DFD"/>
    <w:rsid w:val="0076326F"/>
    <w:rsid w:val="00763705"/>
    <w:rsid w:val="00765378"/>
    <w:rsid w:val="00765996"/>
    <w:rsid w:val="0076606F"/>
    <w:rsid w:val="00770EE3"/>
    <w:rsid w:val="00771E12"/>
    <w:rsid w:val="00772003"/>
    <w:rsid w:val="00772C5E"/>
    <w:rsid w:val="007757BB"/>
    <w:rsid w:val="007767C1"/>
    <w:rsid w:val="00782EFC"/>
    <w:rsid w:val="007839B3"/>
    <w:rsid w:val="00784251"/>
    <w:rsid w:val="00784C90"/>
    <w:rsid w:val="00786BB3"/>
    <w:rsid w:val="007875B2"/>
    <w:rsid w:val="0079026B"/>
    <w:rsid w:val="00790E54"/>
    <w:rsid w:val="007915CA"/>
    <w:rsid w:val="00791BBC"/>
    <w:rsid w:val="00792219"/>
    <w:rsid w:val="00792486"/>
    <w:rsid w:val="0079364D"/>
    <w:rsid w:val="00793A4F"/>
    <w:rsid w:val="00794DC5"/>
    <w:rsid w:val="00795172"/>
    <w:rsid w:val="00795A45"/>
    <w:rsid w:val="00796418"/>
    <w:rsid w:val="007A0584"/>
    <w:rsid w:val="007A11CE"/>
    <w:rsid w:val="007A3E4A"/>
    <w:rsid w:val="007A48CC"/>
    <w:rsid w:val="007A49A9"/>
    <w:rsid w:val="007A53A0"/>
    <w:rsid w:val="007A7412"/>
    <w:rsid w:val="007A7D06"/>
    <w:rsid w:val="007B0480"/>
    <w:rsid w:val="007B3185"/>
    <w:rsid w:val="007B4801"/>
    <w:rsid w:val="007B60F0"/>
    <w:rsid w:val="007B6325"/>
    <w:rsid w:val="007B7FBC"/>
    <w:rsid w:val="007C0668"/>
    <w:rsid w:val="007C0E7A"/>
    <w:rsid w:val="007C11DD"/>
    <w:rsid w:val="007C1F69"/>
    <w:rsid w:val="007C224B"/>
    <w:rsid w:val="007C474F"/>
    <w:rsid w:val="007C47B4"/>
    <w:rsid w:val="007C69C3"/>
    <w:rsid w:val="007D116D"/>
    <w:rsid w:val="007D22F9"/>
    <w:rsid w:val="007D2D2C"/>
    <w:rsid w:val="007D3106"/>
    <w:rsid w:val="007D4634"/>
    <w:rsid w:val="007D4E3F"/>
    <w:rsid w:val="007D673E"/>
    <w:rsid w:val="007D7196"/>
    <w:rsid w:val="007E01E1"/>
    <w:rsid w:val="007E034E"/>
    <w:rsid w:val="007E179C"/>
    <w:rsid w:val="007E3A3F"/>
    <w:rsid w:val="007E51A0"/>
    <w:rsid w:val="007E5C0B"/>
    <w:rsid w:val="007E711A"/>
    <w:rsid w:val="007E786A"/>
    <w:rsid w:val="007E791A"/>
    <w:rsid w:val="007F073D"/>
    <w:rsid w:val="007F12C2"/>
    <w:rsid w:val="007F176D"/>
    <w:rsid w:val="007F1E03"/>
    <w:rsid w:val="007F344B"/>
    <w:rsid w:val="007F373D"/>
    <w:rsid w:val="007F42FE"/>
    <w:rsid w:val="007F45BD"/>
    <w:rsid w:val="007F74F0"/>
    <w:rsid w:val="008005F9"/>
    <w:rsid w:val="00801874"/>
    <w:rsid w:val="00802C3B"/>
    <w:rsid w:val="0080319F"/>
    <w:rsid w:val="00805887"/>
    <w:rsid w:val="00805D2E"/>
    <w:rsid w:val="008073C9"/>
    <w:rsid w:val="00807667"/>
    <w:rsid w:val="008109B3"/>
    <w:rsid w:val="00812179"/>
    <w:rsid w:val="00812301"/>
    <w:rsid w:val="008144B3"/>
    <w:rsid w:val="00816A81"/>
    <w:rsid w:val="008205F0"/>
    <w:rsid w:val="008206D1"/>
    <w:rsid w:val="00820C28"/>
    <w:rsid w:val="00822826"/>
    <w:rsid w:val="008242F2"/>
    <w:rsid w:val="0082537E"/>
    <w:rsid w:val="0082579B"/>
    <w:rsid w:val="00827EA5"/>
    <w:rsid w:val="00827ECF"/>
    <w:rsid w:val="008327DD"/>
    <w:rsid w:val="00833C60"/>
    <w:rsid w:val="00835201"/>
    <w:rsid w:val="008361B6"/>
    <w:rsid w:val="00836344"/>
    <w:rsid w:val="00837294"/>
    <w:rsid w:val="008409FE"/>
    <w:rsid w:val="00840B6A"/>
    <w:rsid w:val="008413F1"/>
    <w:rsid w:val="008429B4"/>
    <w:rsid w:val="008431E1"/>
    <w:rsid w:val="008440C3"/>
    <w:rsid w:val="00845B9F"/>
    <w:rsid w:val="00845E9A"/>
    <w:rsid w:val="0084762F"/>
    <w:rsid w:val="00850670"/>
    <w:rsid w:val="008523B5"/>
    <w:rsid w:val="008523E5"/>
    <w:rsid w:val="008545AC"/>
    <w:rsid w:val="0086063C"/>
    <w:rsid w:val="00860B5C"/>
    <w:rsid w:val="00860E50"/>
    <w:rsid w:val="00861C5A"/>
    <w:rsid w:val="00862FF5"/>
    <w:rsid w:val="008648E2"/>
    <w:rsid w:val="008659F7"/>
    <w:rsid w:val="00865A6F"/>
    <w:rsid w:val="00865EF8"/>
    <w:rsid w:val="008663ED"/>
    <w:rsid w:val="0086672E"/>
    <w:rsid w:val="00866B39"/>
    <w:rsid w:val="00866CFB"/>
    <w:rsid w:val="00867081"/>
    <w:rsid w:val="008678FF"/>
    <w:rsid w:val="0087018A"/>
    <w:rsid w:val="00870BD0"/>
    <w:rsid w:val="00871575"/>
    <w:rsid w:val="00873CCF"/>
    <w:rsid w:val="00876849"/>
    <w:rsid w:val="00876EDC"/>
    <w:rsid w:val="0087752E"/>
    <w:rsid w:val="008817FF"/>
    <w:rsid w:val="00882CAC"/>
    <w:rsid w:val="008835EF"/>
    <w:rsid w:val="008868D4"/>
    <w:rsid w:val="00890FAA"/>
    <w:rsid w:val="008913A6"/>
    <w:rsid w:val="00891E97"/>
    <w:rsid w:val="00892C49"/>
    <w:rsid w:val="00892C77"/>
    <w:rsid w:val="00893CC2"/>
    <w:rsid w:val="0089454B"/>
    <w:rsid w:val="00894D28"/>
    <w:rsid w:val="008954DB"/>
    <w:rsid w:val="00895BED"/>
    <w:rsid w:val="00896180"/>
    <w:rsid w:val="0089718F"/>
    <w:rsid w:val="00897AEB"/>
    <w:rsid w:val="008A672E"/>
    <w:rsid w:val="008A6829"/>
    <w:rsid w:val="008B0C9C"/>
    <w:rsid w:val="008B1206"/>
    <w:rsid w:val="008B2663"/>
    <w:rsid w:val="008B326E"/>
    <w:rsid w:val="008B35B6"/>
    <w:rsid w:val="008B3B3F"/>
    <w:rsid w:val="008B49B6"/>
    <w:rsid w:val="008B56B4"/>
    <w:rsid w:val="008B74C9"/>
    <w:rsid w:val="008B7B0D"/>
    <w:rsid w:val="008C0D26"/>
    <w:rsid w:val="008C2C40"/>
    <w:rsid w:val="008C33F0"/>
    <w:rsid w:val="008C3ED0"/>
    <w:rsid w:val="008C4C76"/>
    <w:rsid w:val="008C5304"/>
    <w:rsid w:val="008C6A23"/>
    <w:rsid w:val="008D2894"/>
    <w:rsid w:val="008D4217"/>
    <w:rsid w:val="008D4999"/>
    <w:rsid w:val="008D4D39"/>
    <w:rsid w:val="008D61DF"/>
    <w:rsid w:val="008D62E7"/>
    <w:rsid w:val="008D66F5"/>
    <w:rsid w:val="008D6D87"/>
    <w:rsid w:val="008D753E"/>
    <w:rsid w:val="008E038C"/>
    <w:rsid w:val="008E06B5"/>
    <w:rsid w:val="008E0C29"/>
    <w:rsid w:val="008E191C"/>
    <w:rsid w:val="008E2DB6"/>
    <w:rsid w:val="008E44CC"/>
    <w:rsid w:val="008E4678"/>
    <w:rsid w:val="008E4689"/>
    <w:rsid w:val="008E46DE"/>
    <w:rsid w:val="008E54C8"/>
    <w:rsid w:val="008E6636"/>
    <w:rsid w:val="008E6CAC"/>
    <w:rsid w:val="008E73B2"/>
    <w:rsid w:val="008E7BD4"/>
    <w:rsid w:val="008F0418"/>
    <w:rsid w:val="008F0B59"/>
    <w:rsid w:val="008F1E56"/>
    <w:rsid w:val="008F4591"/>
    <w:rsid w:val="008F4695"/>
    <w:rsid w:val="008F644F"/>
    <w:rsid w:val="008F64A9"/>
    <w:rsid w:val="008F71AA"/>
    <w:rsid w:val="009010D1"/>
    <w:rsid w:val="00901423"/>
    <w:rsid w:val="00901E2B"/>
    <w:rsid w:val="00902363"/>
    <w:rsid w:val="00902941"/>
    <w:rsid w:val="009045FC"/>
    <w:rsid w:val="00904EDE"/>
    <w:rsid w:val="00906333"/>
    <w:rsid w:val="009066AA"/>
    <w:rsid w:val="00910F15"/>
    <w:rsid w:val="009126C6"/>
    <w:rsid w:val="009136A4"/>
    <w:rsid w:val="00914C09"/>
    <w:rsid w:val="00914F10"/>
    <w:rsid w:val="0091528F"/>
    <w:rsid w:val="009167E2"/>
    <w:rsid w:val="0092038E"/>
    <w:rsid w:val="00920992"/>
    <w:rsid w:val="009214CB"/>
    <w:rsid w:val="009215D9"/>
    <w:rsid w:val="00921682"/>
    <w:rsid w:val="00922444"/>
    <w:rsid w:val="00926A12"/>
    <w:rsid w:val="009271A0"/>
    <w:rsid w:val="00930812"/>
    <w:rsid w:val="00931ADD"/>
    <w:rsid w:val="00932FFE"/>
    <w:rsid w:val="00933891"/>
    <w:rsid w:val="00935FD2"/>
    <w:rsid w:val="0093668C"/>
    <w:rsid w:val="0094462A"/>
    <w:rsid w:val="00946409"/>
    <w:rsid w:val="009471EC"/>
    <w:rsid w:val="00947845"/>
    <w:rsid w:val="00950710"/>
    <w:rsid w:val="00952B6C"/>
    <w:rsid w:val="00954255"/>
    <w:rsid w:val="00954330"/>
    <w:rsid w:val="009550CF"/>
    <w:rsid w:val="0095643C"/>
    <w:rsid w:val="00956911"/>
    <w:rsid w:val="00957A98"/>
    <w:rsid w:val="009601A5"/>
    <w:rsid w:val="00960443"/>
    <w:rsid w:val="00960C5C"/>
    <w:rsid w:val="00960DDF"/>
    <w:rsid w:val="00960E64"/>
    <w:rsid w:val="009610FD"/>
    <w:rsid w:val="00961290"/>
    <w:rsid w:val="009621A0"/>
    <w:rsid w:val="00962422"/>
    <w:rsid w:val="009648CF"/>
    <w:rsid w:val="00965F79"/>
    <w:rsid w:val="00966150"/>
    <w:rsid w:val="00966829"/>
    <w:rsid w:val="00970583"/>
    <w:rsid w:val="00970F96"/>
    <w:rsid w:val="0097248E"/>
    <w:rsid w:val="009749B3"/>
    <w:rsid w:val="00975460"/>
    <w:rsid w:val="009758EB"/>
    <w:rsid w:val="00976F95"/>
    <w:rsid w:val="00977E29"/>
    <w:rsid w:val="00980867"/>
    <w:rsid w:val="00980FAE"/>
    <w:rsid w:val="009812C7"/>
    <w:rsid w:val="0098147C"/>
    <w:rsid w:val="0098544A"/>
    <w:rsid w:val="0098545C"/>
    <w:rsid w:val="0098555E"/>
    <w:rsid w:val="00986E19"/>
    <w:rsid w:val="009873BA"/>
    <w:rsid w:val="009877BB"/>
    <w:rsid w:val="00987CC3"/>
    <w:rsid w:val="0099095C"/>
    <w:rsid w:val="00990976"/>
    <w:rsid w:val="009911C4"/>
    <w:rsid w:val="00993136"/>
    <w:rsid w:val="0099508D"/>
    <w:rsid w:val="0099531C"/>
    <w:rsid w:val="00995DE5"/>
    <w:rsid w:val="00995E4B"/>
    <w:rsid w:val="00996100"/>
    <w:rsid w:val="009A331C"/>
    <w:rsid w:val="009A35DA"/>
    <w:rsid w:val="009A70AD"/>
    <w:rsid w:val="009B14A2"/>
    <w:rsid w:val="009B176E"/>
    <w:rsid w:val="009B2294"/>
    <w:rsid w:val="009B3554"/>
    <w:rsid w:val="009B3710"/>
    <w:rsid w:val="009B3AFC"/>
    <w:rsid w:val="009B40D3"/>
    <w:rsid w:val="009B4178"/>
    <w:rsid w:val="009B4601"/>
    <w:rsid w:val="009B6ECF"/>
    <w:rsid w:val="009C04D5"/>
    <w:rsid w:val="009C13DC"/>
    <w:rsid w:val="009C5406"/>
    <w:rsid w:val="009C5A05"/>
    <w:rsid w:val="009C632E"/>
    <w:rsid w:val="009C6D15"/>
    <w:rsid w:val="009C7281"/>
    <w:rsid w:val="009D064F"/>
    <w:rsid w:val="009D13DE"/>
    <w:rsid w:val="009D3B63"/>
    <w:rsid w:val="009D6BCE"/>
    <w:rsid w:val="009D6DA3"/>
    <w:rsid w:val="009D74B6"/>
    <w:rsid w:val="009E1D19"/>
    <w:rsid w:val="009E4A27"/>
    <w:rsid w:val="009E4C5C"/>
    <w:rsid w:val="009E4CDA"/>
    <w:rsid w:val="009E587F"/>
    <w:rsid w:val="009E5BFD"/>
    <w:rsid w:val="009E5D2D"/>
    <w:rsid w:val="009E6ACF"/>
    <w:rsid w:val="009E7787"/>
    <w:rsid w:val="009F0C14"/>
    <w:rsid w:val="009F0EBD"/>
    <w:rsid w:val="009F2D51"/>
    <w:rsid w:val="009F30CE"/>
    <w:rsid w:val="009F3F9D"/>
    <w:rsid w:val="009F46D2"/>
    <w:rsid w:val="009F4C5C"/>
    <w:rsid w:val="009F5A6C"/>
    <w:rsid w:val="009F5AAB"/>
    <w:rsid w:val="009F6FD1"/>
    <w:rsid w:val="009F7DEA"/>
    <w:rsid w:val="00A00E8C"/>
    <w:rsid w:val="00A0155F"/>
    <w:rsid w:val="00A0157B"/>
    <w:rsid w:val="00A029A3"/>
    <w:rsid w:val="00A03772"/>
    <w:rsid w:val="00A03B53"/>
    <w:rsid w:val="00A07329"/>
    <w:rsid w:val="00A0749D"/>
    <w:rsid w:val="00A10643"/>
    <w:rsid w:val="00A11270"/>
    <w:rsid w:val="00A11C12"/>
    <w:rsid w:val="00A12B70"/>
    <w:rsid w:val="00A13997"/>
    <w:rsid w:val="00A139CF"/>
    <w:rsid w:val="00A14D9A"/>
    <w:rsid w:val="00A156C1"/>
    <w:rsid w:val="00A16272"/>
    <w:rsid w:val="00A16DA9"/>
    <w:rsid w:val="00A1701B"/>
    <w:rsid w:val="00A174E2"/>
    <w:rsid w:val="00A22599"/>
    <w:rsid w:val="00A23120"/>
    <w:rsid w:val="00A2374D"/>
    <w:rsid w:val="00A245D3"/>
    <w:rsid w:val="00A253D6"/>
    <w:rsid w:val="00A2761A"/>
    <w:rsid w:val="00A30918"/>
    <w:rsid w:val="00A31DAE"/>
    <w:rsid w:val="00A324FC"/>
    <w:rsid w:val="00A32979"/>
    <w:rsid w:val="00A347E8"/>
    <w:rsid w:val="00A34ABC"/>
    <w:rsid w:val="00A34C2B"/>
    <w:rsid w:val="00A351AB"/>
    <w:rsid w:val="00A35204"/>
    <w:rsid w:val="00A35BA0"/>
    <w:rsid w:val="00A35EDE"/>
    <w:rsid w:val="00A42609"/>
    <w:rsid w:val="00A42F06"/>
    <w:rsid w:val="00A43204"/>
    <w:rsid w:val="00A433FE"/>
    <w:rsid w:val="00A4385C"/>
    <w:rsid w:val="00A461FA"/>
    <w:rsid w:val="00A47B07"/>
    <w:rsid w:val="00A47DA5"/>
    <w:rsid w:val="00A52005"/>
    <w:rsid w:val="00A52323"/>
    <w:rsid w:val="00A537E1"/>
    <w:rsid w:val="00A55929"/>
    <w:rsid w:val="00A55C82"/>
    <w:rsid w:val="00A55EE4"/>
    <w:rsid w:val="00A57C24"/>
    <w:rsid w:val="00A61994"/>
    <w:rsid w:val="00A633B2"/>
    <w:rsid w:val="00A6433A"/>
    <w:rsid w:val="00A644E3"/>
    <w:rsid w:val="00A64D10"/>
    <w:rsid w:val="00A65DDF"/>
    <w:rsid w:val="00A667C9"/>
    <w:rsid w:val="00A67413"/>
    <w:rsid w:val="00A67BD7"/>
    <w:rsid w:val="00A71CB7"/>
    <w:rsid w:val="00A72050"/>
    <w:rsid w:val="00A728E1"/>
    <w:rsid w:val="00A749FA"/>
    <w:rsid w:val="00A74F32"/>
    <w:rsid w:val="00A75EFD"/>
    <w:rsid w:val="00A76215"/>
    <w:rsid w:val="00A76F0B"/>
    <w:rsid w:val="00A77481"/>
    <w:rsid w:val="00A8148D"/>
    <w:rsid w:val="00A819D1"/>
    <w:rsid w:val="00A81DA0"/>
    <w:rsid w:val="00A8200E"/>
    <w:rsid w:val="00A82D0E"/>
    <w:rsid w:val="00A84CFB"/>
    <w:rsid w:val="00A86199"/>
    <w:rsid w:val="00A87C8F"/>
    <w:rsid w:val="00A9071D"/>
    <w:rsid w:val="00A90AFF"/>
    <w:rsid w:val="00A91D58"/>
    <w:rsid w:val="00A92BE9"/>
    <w:rsid w:val="00A94514"/>
    <w:rsid w:val="00A94C2B"/>
    <w:rsid w:val="00A9630F"/>
    <w:rsid w:val="00A979E1"/>
    <w:rsid w:val="00AA0532"/>
    <w:rsid w:val="00AA13B5"/>
    <w:rsid w:val="00AA26D6"/>
    <w:rsid w:val="00AA286F"/>
    <w:rsid w:val="00AA2873"/>
    <w:rsid w:val="00AA7E0C"/>
    <w:rsid w:val="00AB3738"/>
    <w:rsid w:val="00AB638B"/>
    <w:rsid w:val="00AB6755"/>
    <w:rsid w:val="00AB6858"/>
    <w:rsid w:val="00AB6995"/>
    <w:rsid w:val="00AC1B93"/>
    <w:rsid w:val="00AC28CB"/>
    <w:rsid w:val="00AC2BB2"/>
    <w:rsid w:val="00AC58BA"/>
    <w:rsid w:val="00AC6EF2"/>
    <w:rsid w:val="00AD03E3"/>
    <w:rsid w:val="00AD088F"/>
    <w:rsid w:val="00AD1518"/>
    <w:rsid w:val="00AD262E"/>
    <w:rsid w:val="00AD31B9"/>
    <w:rsid w:val="00AD3664"/>
    <w:rsid w:val="00AD66AA"/>
    <w:rsid w:val="00AD7ADF"/>
    <w:rsid w:val="00AE277A"/>
    <w:rsid w:val="00AE27FC"/>
    <w:rsid w:val="00AE28CA"/>
    <w:rsid w:val="00AE38FC"/>
    <w:rsid w:val="00AE6E0B"/>
    <w:rsid w:val="00AF0513"/>
    <w:rsid w:val="00AF2DF6"/>
    <w:rsid w:val="00AF48E7"/>
    <w:rsid w:val="00AF4A4C"/>
    <w:rsid w:val="00AF58E1"/>
    <w:rsid w:val="00AF5F24"/>
    <w:rsid w:val="00AF6A1C"/>
    <w:rsid w:val="00AF745A"/>
    <w:rsid w:val="00B004A5"/>
    <w:rsid w:val="00B013A3"/>
    <w:rsid w:val="00B016D2"/>
    <w:rsid w:val="00B0253C"/>
    <w:rsid w:val="00B04D85"/>
    <w:rsid w:val="00B052F5"/>
    <w:rsid w:val="00B053CF"/>
    <w:rsid w:val="00B0722C"/>
    <w:rsid w:val="00B102A3"/>
    <w:rsid w:val="00B12B6F"/>
    <w:rsid w:val="00B12ECC"/>
    <w:rsid w:val="00B131F6"/>
    <w:rsid w:val="00B133D9"/>
    <w:rsid w:val="00B15593"/>
    <w:rsid w:val="00B15FC8"/>
    <w:rsid w:val="00B16765"/>
    <w:rsid w:val="00B167DC"/>
    <w:rsid w:val="00B167EA"/>
    <w:rsid w:val="00B168DB"/>
    <w:rsid w:val="00B212A3"/>
    <w:rsid w:val="00B2369F"/>
    <w:rsid w:val="00B23F98"/>
    <w:rsid w:val="00B248C9"/>
    <w:rsid w:val="00B24C40"/>
    <w:rsid w:val="00B253DE"/>
    <w:rsid w:val="00B25D26"/>
    <w:rsid w:val="00B26854"/>
    <w:rsid w:val="00B276D4"/>
    <w:rsid w:val="00B27D89"/>
    <w:rsid w:val="00B323D6"/>
    <w:rsid w:val="00B32763"/>
    <w:rsid w:val="00B334BA"/>
    <w:rsid w:val="00B336B7"/>
    <w:rsid w:val="00B337A2"/>
    <w:rsid w:val="00B34BFD"/>
    <w:rsid w:val="00B3560D"/>
    <w:rsid w:val="00B35FF3"/>
    <w:rsid w:val="00B37E6A"/>
    <w:rsid w:val="00B40053"/>
    <w:rsid w:val="00B4126D"/>
    <w:rsid w:val="00B414A6"/>
    <w:rsid w:val="00B4164F"/>
    <w:rsid w:val="00B41F95"/>
    <w:rsid w:val="00B43AD7"/>
    <w:rsid w:val="00B4495F"/>
    <w:rsid w:val="00B45C77"/>
    <w:rsid w:val="00B464F9"/>
    <w:rsid w:val="00B47BF1"/>
    <w:rsid w:val="00B5046D"/>
    <w:rsid w:val="00B52676"/>
    <w:rsid w:val="00B52A07"/>
    <w:rsid w:val="00B52C09"/>
    <w:rsid w:val="00B54F0C"/>
    <w:rsid w:val="00B54FCE"/>
    <w:rsid w:val="00B55E84"/>
    <w:rsid w:val="00B57512"/>
    <w:rsid w:val="00B577FB"/>
    <w:rsid w:val="00B60031"/>
    <w:rsid w:val="00B60175"/>
    <w:rsid w:val="00B607E0"/>
    <w:rsid w:val="00B615A7"/>
    <w:rsid w:val="00B6205F"/>
    <w:rsid w:val="00B62203"/>
    <w:rsid w:val="00B62A18"/>
    <w:rsid w:val="00B64306"/>
    <w:rsid w:val="00B64779"/>
    <w:rsid w:val="00B64828"/>
    <w:rsid w:val="00B668FB"/>
    <w:rsid w:val="00B671C1"/>
    <w:rsid w:val="00B67C54"/>
    <w:rsid w:val="00B67E18"/>
    <w:rsid w:val="00B70EDB"/>
    <w:rsid w:val="00B7116E"/>
    <w:rsid w:val="00B715F9"/>
    <w:rsid w:val="00B7382F"/>
    <w:rsid w:val="00B76B6D"/>
    <w:rsid w:val="00B76D68"/>
    <w:rsid w:val="00B76E15"/>
    <w:rsid w:val="00B777E0"/>
    <w:rsid w:val="00B82BC4"/>
    <w:rsid w:val="00B8536B"/>
    <w:rsid w:val="00B855FD"/>
    <w:rsid w:val="00B85600"/>
    <w:rsid w:val="00B85623"/>
    <w:rsid w:val="00B856F1"/>
    <w:rsid w:val="00B857B7"/>
    <w:rsid w:val="00B8692F"/>
    <w:rsid w:val="00B90342"/>
    <w:rsid w:val="00B90EF1"/>
    <w:rsid w:val="00B9165F"/>
    <w:rsid w:val="00B91858"/>
    <w:rsid w:val="00B94129"/>
    <w:rsid w:val="00B95265"/>
    <w:rsid w:val="00B96250"/>
    <w:rsid w:val="00B97A35"/>
    <w:rsid w:val="00BA10B0"/>
    <w:rsid w:val="00BA6946"/>
    <w:rsid w:val="00BB0E28"/>
    <w:rsid w:val="00BB3B49"/>
    <w:rsid w:val="00BB3E7F"/>
    <w:rsid w:val="00BB45CE"/>
    <w:rsid w:val="00BB5DB8"/>
    <w:rsid w:val="00BB65F3"/>
    <w:rsid w:val="00BB7991"/>
    <w:rsid w:val="00BC05D3"/>
    <w:rsid w:val="00BC07F4"/>
    <w:rsid w:val="00BC1B63"/>
    <w:rsid w:val="00BC2565"/>
    <w:rsid w:val="00BC3006"/>
    <w:rsid w:val="00BC5464"/>
    <w:rsid w:val="00BC6F1B"/>
    <w:rsid w:val="00BC706A"/>
    <w:rsid w:val="00BC78E4"/>
    <w:rsid w:val="00BC7A90"/>
    <w:rsid w:val="00BD0EB3"/>
    <w:rsid w:val="00BD10FA"/>
    <w:rsid w:val="00BD18F7"/>
    <w:rsid w:val="00BD291F"/>
    <w:rsid w:val="00BD2B6D"/>
    <w:rsid w:val="00BD3915"/>
    <w:rsid w:val="00BD4A5D"/>
    <w:rsid w:val="00BD4BA1"/>
    <w:rsid w:val="00BD53D8"/>
    <w:rsid w:val="00BD74F5"/>
    <w:rsid w:val="00BE05AA"/>
    <w:rsid w:val="00BE069D"/>
    <w:rsid w:val="00BE3657"/>
    <w:rsid w:val="00BE3F5A"/>
    <w:rsid w:val="00BE5969"/>
    <w:rsid w:val="00BE5B4A"/>
    <w:rsid w:val="00BE7933"/>
    <w:rsid w:val="00BF0064"/>
    <w:rsid w:val="00BF1CCF"/>
    <w:rsid w:val="00BF1FEE"/>
    <w:rsid w:val="00BF27B7"/>
    <w:rsid w:val="00BF3EDC"/>
    <w:rsid w:val="00BF747A"/>
    <w:rsid w:val="00C00C4E"/>
    <w:rsid w:val="00C02940"/>
    <w:rsid w:val="00C02E28"/>
    <w:rsid w:val="00C05B41"/>
    <w:rsid w:val="00C05F91"/>
    <w:rsid w:val="00C07451"/>
    <w:rsid w:val="00C07920"/>
    <w:rsid w:val="00C10671"/>
    <w:rsid w:val="00C10E8F"/>
    <w:rsid w:val="00C11ED2"/>
    <w:rsid w:val="00C123DE"/>
    <w:rsid w:val="00C12712"/>
    <w:rsid w:val="00C145A8"/>
    <w:rsid w:val="00C14A0C"/>
    <w:rsid w:val="00C14A92"/>
    <w:rsid w:val="00C14CC1"/>
    <w:rsid w:val="00C150C6"/>
    <w:rsid w:val="00C159C2"/>
    <w:rsid w:val="00C17E8E"/>
    <w:rsid w:val="00C214F9"/>
    <w:rsid w:val="00C21E40"/>
    <w:rsid w:val="00C225BB"/>
    <w:rsid w:val="00C23B0E"/>
    <w:rsid w:val="00C24935"/>
    <w:rsid w:val="00C2507C"/>
    <w:rsid w:val="00C25490"/>
    <w:rsid w:val="00C26EA9"/>
    <w:rsid w:val="00C313CF"/>
    <w:rsid w:val="00C33B3A"/>
    <w:rsid w:val="00C3496A"/>
    <w:rsid w:val="00C35D05"/>
    <w:rsid w:val="00C35F9C"/>
    <w:rsid w:val="00C361EC"/>
    <w:rsid w:val="00C367D4"/>
    <w:rsid w:val="00C4162F"/>
    <w:rsid w:val="00C4232A"/>
    <w:rsid w:val="00C440BC"/>
    <w:rsid w:val="00C449F7"/>
    <w:rsid w:val="00C45666"/>
    <w:rsid w:val="00C51524"/>
    <w:rsid w:val="00C51BD3"/>
    <w:rsid w:val="00C52148"/>
    <w:rsid w:val="00C55176"/>
    <w:rsid w:val="00C556A9"/>
    <w:rsid w:val="00C55A05"/>
    <w:rsid w:val="00C55F91"/>
    <w:rsid w:val="00C56549"/>
    <w:rsid w:val="00C56B67"/>
    <w:rsid w:val="00C57A56"/>
    <w:rsid w:val="00C61391"/>
    <w:rsid w:val="00C61B08"/>
    <w:rsid w:val="00C6247B"/>
    <w:rsid w:val="00C6278B"/>
    <w:rsid w:val="00C631E5"/>
    <w:rsid w:val="00C639D7"/>
    <w:rsid w:val="00C64118"/>
    <w:rsid w:val="00C64328"/>
    <w:rsid w:val="00C754C7"/>
    <w:rsid w:val="00C77B80"/>
    <w:rsid w:val="00C80C09"/>
    <w:rsid w:val="00C80DDD"/>
    <w:rsid w:val="00C811D6"/>
    <w:rsid w:val="00C8201D"/>
    <w:rsid w:val="00C84255"/>
    <w:rsid w:val="00C85ECD"/>
    <w:rsid w:val="00C8699C"/>
    <w:rsid w:val="00C90BB7"/>
    <w:rsid w:val="00C90E14"/>
    <w:rsid w:val="00C90EB0"/>
    <w:rsid w:val="00C9309E"/>
    <w:rsid w:val="00C94240"/>
    <w:rsid w:val="00C94926"/>
    <w:rsid w:val="00C95876"/>
    <w:rsid w:val="00C9616C"/>
    <w:rsid w:val="00C96D90"/>
    <w:rsid w:val="00C976C1"/>
    <w:rsid w:val="00CA0448"/>
    <w:rsid w:val="00CA1663"/>
    <w:rsid w:val="00CA192D"/>
    <w:rsid w:val="00CA2236"/>
    <w:rsid w:val="00CA2565"/>
    <w:rsid w:val="00CA2688"/>
    <w:rsid w:val="00CA2772"/>
    <w:rsid w:val="00CA53C8"/>
    <w:rsid w:val="00CA6548"/>
    <w:rsid w:val="00CB0DC9"/>
    <w:rsid w:val="00CB18B1"/>
    <w:rsid w:val="00CB2DCB"/>
    <w:rsid w:val="00CB2E96"/>
    <w:rsid w:val="00CB5AA1"/>
    <w:rsid w:val="00CB5FCB"/>
    <w:rsid w:val="00CB623D"/>
    <w:rsid w:val="00CB64F9"/>
    <w:rsid w:val="00CB68C3"/>
    <w:rsid w:val="00CC04F7"/>
    <w:rsid w:val="00CC052F"/>
    <w:rsid w:val="00CC0591"/>
    <w:rsid w:val="00CC0F68"/>
    <w:rsid w:val="00CC1E1D"/>
    <w:rsid w:val="00CC269B"/>
    <w:rsid w:val="00CC3AFE"/>
    <w:rsid w:val="00CC527F"/>
    <w:rsid w:val="00CC5C63"/>
    <w:rsid w:val="00CC6169"/>
    <w:rsid w:val="00CC6382"/>
    <w:rsid w:val="00CD033C"/>
    <w:rsid w:val="00CD0CC2"/>
    <w:rsid w:val="00CD20A3"/>
    <w:rsid w:val="00CD4306"/>
    <w:rsid w:val="00CD6873"/>
    <w:rsid w:val="00CD71C8"/>
    <w:rsid w:val="00CD78B5"/>
    <w:rsid w:val="00CD7EB3"/>
    <w:rsid w:val="00CE0320"/>
    <w:rsid w:val="00CE09CC"/>
    <w:rsid w:val="00CE0D52"/>
    <w:rsid w:val="00CE1854"/>
    <w:rsid w:val="00CE23A0"/>
    <w:rsid w:val="00CE362A"/>
    <w:rsid w:val="00CE4813"/>
    <w:rsid w:val="00CE5668"/>
    <w:rsid w:val="00CE6222"/>
    <w:rsid w:val="00CE769F"/>
    <w:rsid w:val="00CE77AF"/>
    <w:rsid w:val="00CF1F94"/>
    <w:rsid w:val="00CF3EBE"/>
    <w:rsid w:val="00CF565C"/>
    <w:rsid w:val="00CF66CF"/>
    <w:rsid w:val="00D016A6"/>
    <w:rsid w:val="00D01747"/>
    <w:rsid w:val="00D0573F"/>
    <w:rsid w:val="00D05ABE"/>
    <w:rsid w:val="00D07854"/>
    <w:rsid w:val="00D1035A"/>
    <w:rsid w:val="00D1045D"/>
    <w:rsid w:val="00D15508"/>
    <w:rsid w:val="00D16E16"/>
    <w:rsid w:val="00D17256"/>
    <w:rsid w:val="00D172EC"/>
    <w:rsid w:val="00D2056A"/>
    <w:rsid w:val="00D20B5A"/>
    <w:rsid w:val="00D20CED"/>
    <w:rsid w:val="00D210AF"/>
    <w:rsid w:val="00D21CEC"/>
    <w:rsid w:val="00D23329"/>
    <w:rsid w:val="00D248B9"/>
    <w:rsid w:val="00D258D6"/>
    <w:rsid w:val="00D25A68"/>
    <w:rsid w:val="00D25C0A"/>
    <w:rsid w:val="00D27886"/>
    <w:rsid w:val="00D30BEA"/>
    <w:rsid w:val="00D31AA9"/>
    <w:rsid w:val="00D31DF2"/>
    <w:rsid w:val="00D31FC1"/>
    <w:rsid w:val="00D345C6"/>
    <w:rsid w:val="00D34ABF"/>
    <w:rsid w:val="00D34B62"/>
    <w:rsid w:val="00D34E5A"/>
    <w:rsid w:val="00D36D2D"/>
    <w:rsid w:val="00D41962"/>
    <w:rsid w:val="00D42076"/>
    <w:rsid w:val="00D44B19"/>
    <w:rsid w:val="00D454F1"/>
    <w:rsid w:val="00D45B0C"/>
    <w:rsid w:val="00D45FA1"/>
    <w:rsid w:val="00D467B1"/>
    <w:rsid w:val="00D46B3E"/>
    <w:rsid w:val="00D50E6B"/>
    <w:rsid w:val="00D516EF"/>
    <w:rsid w:val="00D51B70"/>
    <w:rsid w:val="00D54B81"/>
    <w:rsid w:val="00D55091"/>
    <w:rsid w:val="00D55583"/>
    <w:rsid w:val="00D557A6"/>
    <w:rsid w:val="00D606BD"/>
    <w:rsid w:val="00D619EA"/>
    <w:rsid w:val="00D62AA6"/>
    <w:rsid w:val="00D62C40"/>
    <w:rsid w:val="00D632AE"/>
    <w:rsid w:val="00D63544"/>
    <w:rsid w:val="00D646EA"/>
    <w:rsid w:val="00D648BF"/>
    <w:rsid w:val="00D6584C"/>
    <w:rsid w:val="00D67A71"/>
    <w:rsid w:val="00D71550"/>
    <w:rsid w:val="00D716BA"/>
    <w:rsid w:val="00D72324"/>
    <w:rsid w:val="00D7509A"/>
    <w:rsid w:val="00D75286"/>
    <w:rsid w:val="00D7653B"/>
    <w:rsid w:val="00D80DD3"/>
    <w:rsid w:val="00D81951"/>
    <w:rsid w:val="00D8234E"/>
    <w:rsid w:val="00D83742"/>
    <w:rsid w:val="00D8593E"/>
    <w:rsid w:val="00D86406"/>
    <w:rsid w:val="00D87199"/>
    <w:rsid w:val="00D91C46"/>
    <w:rsid w:val="00D92965"/>
    <w:rsid w:val="00D93990"/>
    <w:rsid w:val="00D93C11"/>
    <w:rsid w:val="00D95EA4"/>
    <w:rsid w:val="00D96854"/>
    <w:rsid w:val="00D97FF2"/>
    <w:rsid w:val="00DA03A2"/>
    <w:rsid w:val="00DA086E"/>
    <w:rsid w:val="00DA6002"/>
    <w:rsid w:val="00DA68A6"/>
    <w:rsid w:val="00DA6A2E"/>
    <w:rsid w:val="00DA7342"/>
    <w:rsid w:val="00DA7B54"/>
    <w:rsid w:val="00DA7FE6"/>
    <w:rsid w:val="00DB0774"/>
    <w:rsid w:val="00DB1467"/>
    <w:rsid w:val="00DB1EF2"/>
    <w:rsid w:val="00DB2996"/>
    <w:rsid w:val="00DB6611"/>
    <w:rsid w:val="00DB766E"/>
    <w:rsid w:val="00DB7C0D"/>
    <w:rsid w:val="00DC18A1"/>
    <w:rsid w:val="00DC18D6"/>
    <w:rsid w:val="00DC1C88"/>
    <w:rsid w:val="00DC20DB"/>
    <w:rsid w:val="00DC29BA"/>
    <w:rsid w:val="00DC2DFC"/>
    <w:rsid w:val="00DC3B1C"/>
    <w:rsid w:val="00DC3B83"/>
    <w:rsid w:val="00DC60E2"/>
    <w:rsid w:val="00DC6582"/>
    <w:rsid w:val="00DC7E29"/>
    <w:rsid w:val="00DD0B26"/>
    <w:rsid w:val="00DD0B68"/>
    <w:rsid w:val="00DD11A7"/>
    <w:rsid w:val="00DD17F9"/>
    <w:rsid w:val="00DD3147"/>
    <w:rsid w:val="00DD53CA"/>
    <w:rsid w:val="00DD5AD4"/>
    <w:rsid w:val="00DD769E"/>
    <w:rsid w:val="00DD7A04"/>
    <w:rsid w:val="00DE1E62"/>
    <w:rsid w:val="00DE2B66"/>
    <w:rsid w:val="00DE2F02"/>
    <w:rsid w:val="00DE3B10"/>
    <w:rsid w:val="00DE555D"/>
    <w:rsid w:val="00DE57BD"/>
    <w:rsid w:val="00DE6050"/>
    <w:rsid w:val="00DE6C83"/>
    <w:rsid w:val="00DE7F55"/>
    <w:rsid w:val="00DF2805"/>
    <w:rsid w:val="00DF3579"/>
    <w:rsid w:val="00DF624D"/>
    <w:rsid w:val="00E017E8"/>
    <w:rsid w:val="00E019BB"/>
    <w:rsid w:val="00E0374F"/>
    <w:rsid w:val="00E052B8"/>
    <w:rsid w:val="00E07289"/>
    <w:rsid w:val="00E07456"/>
    <w:rsid w:val="00E07564"/>
    <w:rsid w:val="00E07588"/>
    <w:rsid w:val="00E12011"/>
    <w:rsid w:val="00E12BB2"/>
    <w:rsid w:val="00E12DF9"/>
    <w:rsid w:val="00E137A3"/>
    <w:rsid w:val="00E13CD1"/>
    <w:rsid w:val="00E1497E"/>
    <w:rsid w:val="00E151B9"/>
    <w:rsid w:val="00E15441"/>
    <w:rsid w:val="00E17080"/>
    <w:rsid w:val="00E17368"/>
    <w:rsid w:val="00E201B8"/>
    <w:rsid w:val="00E217B7"/>
    <w:rsid w:val="00E22694"/>
    <w:rsid w:val="00E240CC"/>
    <w:rsid w:val="00E24E66"/>
    <w:rsid w:val="00E25A2F"/>
    <w:rsid w:val="00E26DFF"/>
    <w:rsid w:val="00E27308"/>
    <w:rsid w:val="00E27CC5"/>
    <w:rsid w:val="00E31D4E"/>
    <w:rsid w:val="00E3228F"/>
    <w:rsid w:val="00E33B6B"/>
    <w:rsid w:val="00E33E4D"/>
    <w:rsid w:val="00E340A0"/>
    <w:rsid w:val="00E3554C"/>
    <w:rsid w:val="00E368BB"/>
    <w:rsid w:val="00E36B88"/>
    <w:rsid w:val="00E36E57"/>
    <w:rsid w:val="00E37F33"/>
    <w:rsid w:val="00E438C2"/>
    <w:rsid w:val="00E463AD"/>
    <w:rsid w:val="00E47F54"/>
    <w:rsid w:val="00E5031A"/>
    <w:rsid w:val="00E52441"/>
    <w:rsid w:val="00E54139"/>
    <w:rsid w:val="00E56508"/>
    <w:rsid w:val="00E566F9"/>
    <w:rsid w:val="00E57B23"/>
    <w:rsid w:val="00E60343"/>
    <w:rsid w:val="00E618BA"/>
    <w:rsid w:val="00E61FC4"/>
    <w:rsid w:val="00E62DDD"/>
    <w:rsid w:val="00E6303E"/>
    <w:rsid w:val="00E6337E"/>
    <w:rsid w:val="00E63A33"/>
    <w:rsid w:val="00E63C73"/>
    <w:rsid w:val="00E63FEB"/>
    <w:rsid w:val="00E64B7E"/>
    <w:rsid w:val="00E66D10"/>
    <w:rsid w:val="00E6740E"/>
    <w:rsid w:val="00E71E50"/>
    <w:rsid w:val="00E759DB"/>
    <w:rsid w:val="00E75C8C"/>
    <w:rsid w:val="00E810D9"/>
    <w:rsid w:val="00E81A8F"/>
    <w:rsid w:val="00E83941"/>
    <w:rsid w:val="00E83B27"/>
    <w:rsid w:val="00E84D2D"/>
    <w:rsid w:val="00E85D14"/>
    <w:rsid w:val="00E8603E"/>
    <w:rsid w:val="00E867CF"/>
    <w:rsid w:val="00E95858"/>
    <w:rsid w:val="00E960EB"/>
    <w:rsid w:val="00E96AFE"/>
    <w:rsid w:val="00EA0A7A"/>
    <w:rsid w:val="00EA10BA"/>
    <w:rsid w:val="00EA3795"/>
    <w:rsid w:val="00EA3D6E"/>
    <w:rsid w:val="00EA563A"/>
    <w:rsid w:val="00EA769A"/>
    <w:rsid w:val="00EA7FB4"/>
    <w:rsid w:val="00EB156A"/>
    <w:rsid w:val="00EB213A"/>
    <w:rsid w:val="00EB26FC"/>
    <w:rsid w:val="00EB3A75"/>
    <w:rsid w:val="00EB3E4A"/>
    <w:rsid w:val="00EB642B"/>
    <w:rsid w:val="00EC0DC1"/>
    <w:rsid w:val="00EC2967"/>
    <w:rsid w:val="00EC3BB8"/>
    <w:rsid w:val="00EC445D"/>
    <w:rsid w:val="00EC4A60"/>
    <w:rsid w:val="00EC5B81"/>
    <w:rsid w:val="00EC6C4E"/>
    <w:rsid w:val="00EC6FAB"/>
    <w:rsid w:val="00EC7108"/>
    <w:rsid w:val="00ED0C61"/>
    <w:rsid w:val="00ED2C4B"/>
    <w:rsid w:val="00ED3913"/>
    <w:rsid w:val="00ED4B02"/>
    <w:rsid w:val="00ED59DC"/>
    <w:rsid w:val="00ED71D7"/>
    <w:rsid w:val="00EE05DC"/>
    <w:rsid w:val="00EE06D2"/>
    <w:rsid w:val="00EE1A8A"/>
    <w:rsid w:val="00EE2242"/>
    <w:rsid w:val="00EE2474"/>
    <w:rsid w:val="00EE43F7"/>
    <w:rsid w:val="00EE73A1"/>
    <w:rsid w:val="00EE7929"/>
    <w:rsid w:val="00EF0100"/>
    <w:rsid w:val="00EF08E3"/>
    <w:rsid w:val="00EF0CA3"/>
    <w:rsid w:val="00EF14D9"/>
    <w:rsid w:val="00EF1A35"/>
    <w:rsid w:val="00EF35B9"/>
    <w:rsid w:val="00EF5103"/>
    <w:rsid w:val="00EF52F7"/>
    <w:rsid w:val="00EF7241"/>
    <w:rsid w:val="00F000A9"/>
    <w:rsid w:val="00F0014C"/>
    <w:rsid w:val="00F014B0"/>
    <w:rsid w:val="00F0301E"/>
    <w:rsid w:val="00F03775"/>
    <w:rsid w:val="00F03A77"/>
    <w:rsid w:val="00F0413E"/>
    <w:rsid w:val="00F07091"/>
    <w:rsid w:val="00F07D40"/>
    <w:rsid w:val="00F100ED"/>
    <w:rsid w:val="00F11280"/>
    <w:rsid w:val="00F12455"/>
    <w:rsid w:val="00F1254D"/>
    <w:rsid w:val="00F12B9B"/>
    <w:rsid w:val="00F14DDC"/>
    <w:rsid w:val="00F15422"/>
    <w:rsid w:val="00F16539"/>
    <w:rsid w:val="00F16D15"/>
    <w:rsid w:val="00F16E45"/>
    <w:rsid w:val="00F21C56"/>
    <w:rsid w:val="00F226B9"/>
    <w:rsid w:val="00F22CF9"/>
    <w:rsid w:val="00F234D0"/>
    <w:rsid w:val="00F23ACC"/>
    <w:rsid w:val="00F26784"/>
    <w:rsid w:val="00F270BC"/>
    <w:rsid w:val="00F27382"/>
    <w:rsid w:val="00F30593"/>
    <w:rsid w:val="00F308E7"/>
    <w:rsid w:val="00F30EC2"/>
    <w:rsid w:val="00F31CA9"/>
    <w:rsid w:val="00F32744"/>
    <w:rsid w:val="00F32AEE"/>
    <w:rsid w:val="00F34CB8"/>
    <w:rsid w:val="00F3542A"/>
    <w:rsid w:val="00F35E97"/>
    <w:rsid w:val="00F3783D"/>
    <w:rsid w:val="00F405D5"/>
    <w:rsid w:val="00F409A1"/>
    <w:rsid w:val="00F43B31"/>
    <w:rsid w:val="00F44981"/>
    <w:rsid w:val="00F453ED"/>
    <w:rsid w:val="00F4542E"/>
    <w:rsid w:val="00F46B02"/>
    <w:rsid w:val="00F47104"/>
    <w:rsid w:val="00F474AE"/>
    <w:rsid w:val="00F516BA"/>
    <w:rsid w:val="00F5244B"/>
    <w:rsid w:val="00F530F2"/>
    <w:rsid w:val="00F54353"/>
    <w:rsid w:val="00F555E4"/>
    <w:rsid w:val="00F609FB"/>
    <w:rsid w:val="00F61D8C"/>
    <w:rsid w:val="00F62D28"/>
    <w:rsid w:val="00F64126"/>
    <w:rsid w:val="00F65231"/>
    <w:rsid w:val="00F65492"/>
    <w:rsid w:val="00F65CF5"/>
    <w:rsid w:val="00F66AEC"/>
    <w:rsid w:val="00F70C84"/>
    <w:rsid w:val="00F710AE"/>
    <w:rsid w:val="00F71C4B"/>
    <w:rsid w:val="00F737E7"/>
    <w:rsid w:val="00F77B07"/>
    <w:rsid w:val="00F80481"/>
    <w:rsid w:val="00F80EFD"/>
    <w:rsid w:val="00F85132"/>
    <w:rsid w:val="00F872D9"/>
    <w:rsid w:val="00F877CE"/>
    <w:rsid w:val="00F87946"/>
    <w:rsid w:val="00F87AD6"/>
    <w:rsid w:val="00F87C1C"/>
    <w:rsid w:val="00F91C8A"/>
    <w:rsid w:val="00F92C4F"/>
    <w:rsid w:val="00F93DB3"/>
    <w:rsid w:val="00F94C84"/>
    <w:rsid w:val="00F95265"/>
    <w:rsid w:val="00F95F13"/>
    <w:rsid w:val="00F96ECA"/>
    <w:rsid w:val="00FA048A"/>
    <w:rsid w:val="00FA310A"/>
    <w:rsid w:val="00FA33CF"/>
    <w:rsid w:val="00FA5932"/>
    <w:rsid w:val="00FA61F0"/>
    <w:rsid w:val="00FA6E04"/>
    <w:rsid w:val="00FB05F7"/>
    <w:rsid w:val="00FB0E1F"/>
    <w:rsid w:val="00FB2588"/>
    <w:rsid w:val="00FB3516"/>
    <w:rsid w:val="00FB3AD8"/>
    <w:rsid w:val="00FB3F30"/>
    <w:rsid w:val="00FB3FF8"/>
    <w:rsid w:val="00FB41F6"/>
    <w:rsid w:val="00FB5A55"/>
    <w:rsid w:val="00FB603C"/>
    <w:rsid w:val="00FC258F"/>
    <w:rsid w:val="00FC2926"/>
    <w:rsid w:val="00FC2CBE"/>
    <w:rsid w:val="00FC3F20"/>
    <w:rsid w:val="00FC44D6"/>
    <w:rsid w:val="00FC58B8"/>
    <w:rsid w:val="00FC5F22"/>
    <w:rsid w:val="00FC611B"/>
    <w:rsid w:val="00FC6A6E"/>
    <w:rsid w:val="00FD0605"/>
    <w:rsid w:val="00FD06BE"/>
    <w:rsid w:val="00FD2013"/>
    <w:rsid w:val="00FD38AD"/>
    <w:rsid w:val="00FD3E99"/>
    <w:rsid w:val="00FD3F4D"/>
    <w:rsid w:val="00FD4146"/>
    <w:rsid w:val="00FD4604"/>
    <w:rsid w:val="00FD4C87"/>
    <w:rsid w:val="00FD5DCC"/>
    <w:rsid w:val="00FD6B00"/>
    <w:rsid w:val="00FD72F7"/>
    <w:rsid w:val="00FE1173"/>
    <w:rsid w:val="00FE4FF0"/>
    <w:rsid w:val="00FE510C"/>
    <w:rsid w:val="00FE5F4E"/>
    <w:rsid w:val="00FE6FD7"/>
    <w:rsid w:val="00FF0972"/>
    <w:rsid w:val="00FF1616"/>
    <w:rsid w:val="00FF24A0"/>
    <w:rsid w:val="00FF3D61"/>
    <w:rsid w:val="00FF499F"/>
    <w:rsid w:val="00FF5355"/>
    <w:rsid w:val="00FF54DA"/>
    <w:rsid w:val="00FF6823"/>
    <w:rsid w:val="00FF7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7"/>
  </w:style>
  <w:style w:type="paragraph" w:styleId="Heading1">
    <w:name w:val="heading 1"/>
    <w:basedOn w:val="Normal"/>
    <w:next w:val="Normal"/>
    <w:link w:val="Heading1Char"/>
    <w:uiPriority w:val="9"/>
    <w:qFormat/>
    <w:rsid w:val="00690689"/>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7A0584"/>
    <w:pPr>
      <w:keepNext/>
      <w:keepLines/>
      <w:spacing w:before="200" w:after="0"/>
      <w:ind w:left="708"/>
      <w:outlineLvl w:val="1"/>
    </w:pPr>
    <w:rPr>
      <w:rFonts w:ascii="Garamond" w:eastAsiaTheme="majorEastAsia" w:hAnsi="Garamond"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067428"/>
    <w:pPr>
      <w:keepNext/>
      <w:keepLines/>
      <w:spacing w:before="200" w:after="0"/>
      <w:outlineLvl w:val="2"/>
    </w:pPr>
    <w:rPr>
      <w:rFonts w:ascii="Garamond" w:eastAsiaTheme="majorEastAsia" w:hAnsi="Garamond" w:cstheme="majorBidi"/>
      <w:b/>
      <w:bCs/>
      <w:color w:val="365F91" w:themeColor="accent1" w:themeShade="BF"/>
      <w:sz w:val="24"/>
    </w:rPr>
  </w:style>
  <w:style w:type="paragraph" w:styleId="Heading4">
    <w:name w:val="heading 4"/>
    <w:basedOn w:val="Normal"/>
    <w:next w:val="Normal"/>
    <w:link w:val="Heading4Char"/>
    <w:uiPriority w:val="9"/>
    <w:unhideWhenUsed/>
    <w:qFormat/>
    <w:rsid w:val="00CC052F"/>
    <w:pPr>
      <w:keepNext/>
      <w:keepLines/>
      <w:spacing w:before="200" w:after="0"/>
      <w:jc w:val="both"/>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D5558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555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53"/>
    <w:rPr>
      <w:rFonts w:ascii="Tahoma" w:hAnsi="Tahoma" w:cs="Tahoma"/>
      <w:sz w:val="16"/>
      <w:szCs w:val="16"/>
    </w:rPr>
  </w:style>
  <w:style w:type="character" w:customStyle="1" w:styleId="Heading1Char">
    <w:name w:val="Heading 1 Char"/>
    <w:basedOn w:val="DefaultParagraphFont"/>
    <w:link w:val="Heading1"/>
    <w:uiPriority w:val="9"/>
    <w:rsid w:val="00690689"/>
    <w:rPr>
      <w:rFonts w:eastAsiaTheme="majorEastAsia" w:cstheme="majorBidi"/>
      <w:b/>
      <w:bCs/>
      <w:color w:val="365F91" w:themeColor="accent1" w:themeShade="BF"/>
      <w:szCs w:val="28"/>
    </w:rPr>
  </w:style>
  <w:style w:type="paragraph" w:styleId="ListParagraph">
    <w:name w:val="List Paragraph"/>
    <w:basedOn w:val="Normal"/>
    <w:link w:val="ListParagraphChar"/>
    <w:uiPriority w:val="34"/>
    <w:qFormat/>
    <w:rsid w:val="00577338"/>
    <w:pPr>
      <w:ind w:left="720"/>
      <w:contextualSpacing/>
    </w:pPr>
  </w:style>
  <w:style w:type="paragraph" w:styleId="FootnoteText">
    <w:name w:val="footnote text"/>
    <w:basedOn w:val="Normal"/>
    <w:link w:val="FootnoteTextChar"/>
    <w:uiPriority w:val="99"/>
    <w:unhideWhenUsed/>
    <w:rsid w:val="00807667"/>
    <w:pPr>
      <w:spacing w:after="0" w:line="240" w:lineRule="auto"/>
    </w:pPr>
    <w:rPr>
      <w:sz w:val="20"/>
      <w:szCs w:val="20"/>
    </w:rPr>
  </w:style>
  <w:style w:type="character" w:customStyle="1" w:styleId="FootnoteTextChar">
    <w:name w:val="Footnote Text Char"/>
    <w:basedOn w:val="DefaultParagraphFont"/>
    <w:link w:val="FootnoteText"/>
    <w:uiPriority w:val="99"/>
    <w:rsid w:val="00807667"/>
    <w:rPr>
      <w:sz w:val="20"/>
      <w:szCs w:val="20"/>
    </w:rPr>
  </w:style>
  <w:style w:type="character" w:styleId="FootnoteReference">
    <w:name w:val="footnote reference"/>
    <w:basedOn w:val="DefaultParagraphFont"/>
    <w:uiPriority w:val="99"/>
    <w:semiHidden/>
    <w:unhideWhenUsed/>
    <w:rsid w:val="00807667"/>
    <w:rPr>
      <w:vertAlign w:val="superscript"/>
    </w:rPr>
  </w:style>
  <w:style w:type="character" w:customStyle="1" w:styleId="Heading3Char">
    <w:name w:val="Heading 3 Char"/>
    <w:basedOn w:val="DefaultParagraphFont"/>
    <w:link w:val="Heading3"/>
    <w:uiPriority w:val="9"/>
    <w:rsid w:val="00067428"/>
    <w:rPr>
      <w:rFonts w:ascii="Garamond" w:eastAsiaTheme="majorEastAsia" w:hAnsi="Garamond" w:cstheme="majorBidi"/>
      <w:b/>
      <w:bCs/>
      <w:color w:val="365F91" w:themeColor="accent1" w:themeShade="BF"/>
      <w:sz w:val="24"/>
    </w:rPr>
  </w:style>
  <w:style w:type="character" w:customStyle="1" w:styleId="hps">
    <w:name w:val="hps"/>
    <w:basedOn w:val="DefaultParagraphFont"/>
    <w:rsid w:val="00DE2F02"/>
  </w:style>
  <w:style w:type="character" w:customStyle="1" w:styleId="Heading2Char">
    <w:name w:val="Heading 2 Char"/>
    <w:basedOn w:val="DefaultParagraphFont"/>
    <w:link w:val="Heading2"/>
    <w:uiPriority w:val="9"/>
    <w:rsid w:val="007A0584"/>
    <w:rPr>
      <w:rFonts w:ascii="Garamond" w:eastAsiaTheme="majorEastAsia" w:hAnsi="Garamond" w:cstheme="majorBidi"/>
      <w:b/>
      <w:bCs/>
      <w:color w:val="365F91" w:themeColor="accent1" w:themeShade="BF"/>
      <w:sz w:val="24"/>
      <w:szCs w:val="26"/>
    </w:rPr>
  </w:style>
  <w:style w:type="paragraph" w:styleId="NormalWeb">
    <w:name w:val="Normal (Web)"/>
    <w:basedOn w:val="Normal"/>
    <w:uiPriority w:val="99"/>
    <w:unhideWhenUsed/>
    <w:rsid w:val="00B336B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B336B7"/>
  </w:style>
  <w:style w:type="paragraph" w:styleId="Header">
    <w:name w:val="header"/>
    <w:basedOn w:val="Normal"/>
    <w:link w:val="HeaderChar"/>
    <w:uiPriority w:val="99"/>
    <w:unhideWhenUsed/>
    <w:rsid w:val="005B054D"/>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5B054D"/>
    <w:rPr>
      <w:lang w:val="en-GB"/>
    </w:rPr>
  </w:style>
  <w:style w:type="character" w:customStyle="1" w:styleId="WW-Absatz-Standardschriftart1111111">
    <w:name w:val="WW-Absatz-Standardschriftart1111111"/>
    <w:rsid w:val="00393685"/>
  </w:style>
  <w:style w:type="character" w:customStyle="1" w:styleId="st">
    <w:name w:val="st"/>
    <w:basedOn w:val="DefaultParagraphFont"/>
    <w:rsid w:val="00393685"/>
  </w:style>
  <w:style w:type="paragraph" w:styleId="Footer">
    <w:name w:val="footer"/>
    <w:basedOn w:val="Normal"/>
    <w:link w:val="FooterChar"/>
    <w:uiPriority w:val="99"/>
    <w:unhideWhenUsed/>
    <w:rsid w:val="00B32763"/>
    <w:pPr>
      <w:tabs>
        <w:tab w:val="center" w:pos="4680"/>
        <w:tab w:val="right" w:pos="9360"/>
      </w:tabs>
      <w:spacing w:after="0" w:line="240" w:lineRule="auto"/>
    </w:pPr>
    <w:rPr>
      <w:rFonts w:ascii="Calibri" w:eastAsia="Calibri" w:hAnsi="Calibri" w:cs="Times New Roman"/>
      <w:sz w:val="20"/>
      <w:szCs w:val="20"/>
      <w:lang w:val="sr-Latn-BA"/>
    </w:rPr>
  </w:style>
  <w:style w:type="character" w:customStyle="1" w:styleId="FooterChar">
    <w:name w:val="Footer Char"/>
    <w:basedOn w:val="DefaultParagraphFont"/>
    <w:link w:val="Footer"/>
    <w:uiPriority w:val="99"/>
    <w:rsid w:val="00B32763"/>
    <w:rPr>
      <w:rFonts w:ascii="Calibri" w:eastAsia="Calibri" w:hAnsi="Calibri" w:cs="Times New Roman"/>
      <w:sz w:val="20"/>
      <w:szCs w:val="20"/>
      <w:lang w:val="sr-Latn-BA"/>
    </w:rPr>
  </w:style>
  <w:style w:type="paragraph" w:styleId="TOC1">
    <w:name w:val="toc 1"/>
    <w:basedOn w:val="Normal"/>
    <w:next w:val="Normal"/>
    <w:autoRedefine/>
    <w:uiPriority w:val="39"/>
    <w:unhideWhenUsed/>
    <w:rsid w:val="0032127D"/>
    <w:pPr>
      <w:spacing w:after="100"/>
    </w:pPr>
  </w:style>
  <w:style w:type="paragraph" w:styleId="TOC2">
    <w:name w:val="toc 2"/>
    <w:basedOn w:val="Normal"/>
    <w:next w:val="Normal"/>
    <w:autoRedefine/>
    <w:uiPriority w:val="39"/>
    <w:unhideWhenUsed/>
    <w:rsid w:val="0032127D"/>
    <w:pPr>
      <w:spacing w:after="100"/>
      <w:ind w:left="220"/>
    </w:pPr>
  </w:style>
  <w:style w:type="character" w:styleId="Hyperlink">
    <w:name w:val="Hyperlink"/>
    <w:basedOn w:val="DefaultParagraphFont"/>
    <w:uiPriority w:val="99"/>
    <w:unhideWhenUsed/>
    <w:rsid w:val="0032127D"/>
    <w:rPr>
      <w:color w:val="0000FF" w:themeColor="hyperlink"/>
      <w:u w:val="single"/>
    </w:rPr>
  </w:style>
  <w:style w:type="table" w:styleId="TableGrid">
    <w:name w:val="Table Grid"/>
    <w:basedOn w:val="TableNormal"/>
    <w:uiPriority w:val="59"/>
    <w:rsid w:val="00FE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0E7872"/>
    <w:rPr>
      <w:sz w:val="16"/>
      <w:szCs w:val="16"/>
    </w:rPr>
  </w:style>
  <w:style w:type="paragraph" w:styleId="CommentText">
    <w:name w:val="annotation text"/>
    <w:basedOn w:val="Normal"/>
    <w:link w:val="CommentTextChar"/>
    <w:unhideWhenUsed/>
    <w:rsid w:val="000E7872"/>
    <w:pPr>
      <w:spacing w:line="240" w:lineRule="auto"/>
    </w:pPr>
    <w:rPr>
      <w:sz w:val="20"/>
      <w:szCs w:val="20"/>
    </w:rPr>
  </w:style>
  <w:style w:type="character" w:customStyle="1" w:styleId="CommentTextChar">
    <w:name w:val="Comment Text Char"/>
    <w:basedOn w:val="DefaultParagraphFont"/>
    <w:link w:val="CommentText"/>
    <w:rsid w:val="000E7872"/>
    <w:rPr>
      <w:sz w:val="20"/>
      <w:szCs w:val="20"/>
    </w:rPr>
  </w:style>
  <w:style w:type="paragraph" w:styleId="CommentSubject">
    <w:name w:val="annotation subject"/>
    <w:basedOn w:val="CommentText"/>
    <w:next w:val="CommentText"/>
    <w:link w:val="CommentSubjectChar"/>
    <w:uiPriority w:val="99"/>
    <w:semiHidden/>
    <w:unhideWhenUsed/>
    <w:rsid w:val="000E7872"/>
    <w:rPr>
      <w:b/>
      <w:bCs/>
    </w:rPr>
  </w:style>
  <w:style w:type="character" w:customStyle="1" w:styleId="CommentSubjectChar">
    <w:name w:val="Comment Subject Char"/>
    <w:basedOn w:val="CommentTextChar"/>
    <w:link w:val="CommentSubject"/>
    <w:uiPriority w:val="99"/>
    <w:semiHidden/>
    <w:rsid w:val="000E7872"/>
    <w:rPr>
      <w:b/>
      <w:bCs/>
      <w:sz w:val="20"/>
      <w:szCs w:val="20"/>
    </w:rPr>
  </w:style>
  <w:style w:type="character" w:customStyle="1" w:styleId="Heading4Char">
    <w:name w:val="Heading 4 Char"/>
    <w:basedOn w:val="DefaultParagraphFont"/>
    <w:link w:val="Heading4"/>
    <w:uiPriority w:val="9"/>
    <w:rsid w:val="00CC052F"/>
    <w:rPr>
      <w:rFonts w:asciiTheme="majorHAnsi" w:eastAsiaTheme="majorEastAsia" w:hAnsiTheme="majorHAnsi" w:cstheme="majorBidi"/>
      <w:b/>
      <w:bCs/>
      <w:i/>
      <w:iCs/>
      <w:color w:val="4F81BD" w:themeColor="accent1"/>
      <w:lang w:val="en-GB"/>
    </w:rPr>
  </w:style>
  <w:style w:type="paragraph" w:styleId="Caption">
    <w:name w:val="caption"/>
    <w:basedOn w:val="Normal"/>
    <w:next w:val="Normal"/>
    <w:uiPriority w:val="35"/>
    <w:unhideWhenUsed/>
    <w:qFormat/>
    <w:rsid w:val="00ED0C61"/>
    <w:pPr>
      <w:spacing w:line="240" w:lineRule="auto"/>
    </w:pPr>
    <w:rPr>
      <w:b/>
      <w:bCs/>
      <w:color w:val="4F81BD" w:themeColor="accent1"/>
      <w:szCs w:val="18"/>
    </w:rPr>
  </w:style>
  <w:style w:type="paragraph" w:styleId="TOC3">
    <w:name w:val="toc 3"/>
    <w:basedOn w:val="Normal"/>
    <w:next w:val="Normal"/>
    <w:autoRedefine/>
    <w:uiPriority w:val="39"/>
    <w:unhideWhenUsed/>
    <w:rsid w:val="006C4E2F"/>
    <w:pPr>
      <w:spacing w:after="100"/>
      <w:ind w:left="440"/>
    </w:pPr>
  </w:style>
  <w:style w:type="paragraph" w:customStyle="1" w:styleId="ListParagraph1">
    <w:name w:val="List Paragraph1"/>
    <w:basedOn w:val="Normal"/>
    <w:rsid w:val="00D454F1"/>
    <w:pPr>
      <w:spacing w:before="120"/>
      <w:ind w:left="720"/>
      <w:jc w:val="both"/>
    </w:pPr>
    <w:rPr>
      <w:rFonts w:ascii="Calibri" w:eastAsia="Calibri" w:hAnsi="Calibri" w:cs="Calibri"/>
      <w:lang w:val="hr-HR"/>
    </w:rPr>
  </w:style>
  <w:style w:type="paragraph" w:customStyle="1" w:styleId="Default">
    <w:name w:val="Default"/>
    <w:rsid w:val="002A648B"/>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Revision">
    <w:name w:val="Revision"/>
    <w:hidden/>
    <w:uiPriority w:val="99"/>
    <w:semiHidden/>
    <w:rsid w:val="00120D08"/>
    <w:pPr>
      <w:spacing w:after="0" w:line="240" w:lineRule="auto"/>
    </w:pPr>
  </w:style>
  <w:style w:type="character" w:customStyle="1" w:styleId="Heading5Char">
    <w:name w:val="Heading 5 Char"/>
    <w:basedOn w:val="DefaultParagraphFont"/>
    <w:link w:val="Heading5"/>
    <w:uiPriority w:val="9"/>
    <w:rsid w:val="00D555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D55583"/>
    <w:rPr>
      <w:rFonts w:asciiTheme="majorHAnsi" w:eastAsiaTheme="majorEastAsia" w:hAnsiTheme="majorHAnsi" w:cstheme="majorBidi"/>
      <w:color w:val="243F60" w:themeColor="accent1" w:themeShade="7F"/>
    </w:rPr>
  </w:style>
  <w:style w:type="paragraph" w:styleId="NoSpacing">
    <w:name w:val="No Spacing"/>
    <w:uiPriority w:val="1"/>
    <w:qFormat/>
    <w:rsid w:val="00ED4B02"/>
    <w:pPr>
      <w:spacing w:after="0" w:line="240" w:lineRule="auto"/>
    </w:pPr>
    <w:rPr>
      <w:rFonts w:ascii="Calibri" w:eastAsia="Calibri" w:hAnsi="Calibri" w:cs="Times New Roman"/>
      <w:lang w:val="sr-Latn-BA"/>
    </w:rPr>
  </w:style>
  <w:style w:type="character" w:customStyle="1" w:styleId="ListParagraphChar">
    <w:name w:val="List Paragraph Char"/>
    <w:basedOn w:val="DefaultParagraphFont"/>
    <w:link w:val="ListParagraph"/>
    <w:uiPriority w:val="34"/>
    <w:rsid w:val="007254CA"/>
  </w:style>
  <w:style w:type="paragraph" w:customStyle="1" w:styleId="ColorfulList-Accent11">
    <w:name w:val="Colorful List - Accent 11"/>
    <w:basedOn w:val="Normal"/>
    <w:link w:val="ColorfulList-Accent1Char"/>
    <w:qFormat/>
    <w:rsid w:val="00B715F9"/>
    <w:pPr>
      <w:ind w:left="720"/>
      <w:contextualSpacing/>
    </w:pPr>
    <w:rPr>
      <w:rFonts w:ascii="Calibri" w:eastAsia="Calibri" w:hAnsi="Calibri" w:cs="Times New Roman"/>
    </w:rPr>
  </w:style>
  <w:style w:type="character" w:customStyle="1" w:styleId="ColorfulList-Accent1Char">
    <w:name w:val="Colorful List - Accent 1 Char"/>
    <w:basedOn w:val="DefaultParagraphFont"/>
    <w:link w:val="ColorfulList-Accent11"/>
    <w:uiPriority w:val="34"/>
    <w:rsid w:val="00B715F9"/>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67"/>
  </w:style>
  <w:style w:type="paragraph" w:styleId="Heading1">
    <w:name w:val="heading 1"/>
    <w:basedOn w:val="Normal"/>
    <w:next w:val="Normal"/>
    <w:link w:val="Heading1Char"/>
    <w:uiPriority w:val="9"/>
    <w:qFormat/>
    <w:rsid w:val="00690689"/>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7A0584"/>
    <w:pPr>
      <w:keepNext/>
      <w:keepLines/>
      <w:spacing w:before="200" w:after="0"/>
      <w:ind w:left="708"/>
      <w:outlineLvl w:val="1"/>
    </w:pPr>
    <w:rPr>
      <w:rFonts w:ascii="Garamond" w:eastAsiaTheme="majorEastAsia" w:hAnsi="Garamond"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067428"/>
    <w:pPr>
      <w:keepNext/>
      <w:keepLines/>
      <w:spacing w:before="200" w:after="0"/>
      <w:outlineLvl w:val="2"/>
    </w:pPr>
    <w:rPr>
      <w:rFonts w:ascii="Garamond" w:eastAsiaTheme="majorEastAsia" w:hAnsi="Garamond" w:cstheme="majorBidi"/>
      <w:b/>
      <w:bCs/>
      <w:color w:val="365F91" w:themeColor="accent1" w:themeShade="BF"/>
      <w:sz w:val="24"/>
    </w:rPr>
  </w:style>
  <w:style w:type="paragraph" w:styleId="Heading4">
    <w:name w:val="heading 4"/>
    <w:basedOn w:val="Normal"/>
    <w:next w:val="Normal"/>
    <w:link w:val="Heading4Char"/>
    <w:uiPriority w:val="9"/>
    <w:unhideWhenUsed/>
    <w:qFormat/>
    <w:rsid w:val="00CC052F"/>
    <w:pPr>
      <w:keepNext/>
      <w:keepLines/>
      <w:spacing w:before="200" w:after="0"/>
      <w:jc w:val="both"/>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D5558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555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53"/>
    <w:rPr>
      <w:rFonts w:ascii="Tahoma" w:hAnsi="Tahoma" w:cs="Tahoma"/>
      <w:sz w:val="16"/>
      <w:szCs w:val="16"/>
    </w:rPr>
  </w:style>
  <w:style w:type="character" w:customStyle="1" w:styleId="Heading1Char">
    <w:name w:val="Heading 1 Char"/>
    <w:basedOn w:val="DefaultParagraphFont"/>
    <w:link w:val="Heading1"/>
    <w:uiPriority w:val="9"/>
    <w:rsid w:val="00690689"/>
    <w:rPr>
      <w:rFonts w:eastAsiaTheme="majorEastAsia" w:cstheme="majorBidi"/>
      <w:b/>
      <w:bCs/>
      <w:color w:val="365F91" w:themeColor="accent1" w:themeShade="BF"/>
      <w:szCs w:val="28"/>
    </w:rPr>
  </w:style>
  <w:style w:type="paragraph" w:styleId="ListParagraph">
    <w:name w:val="List Paragraph"/>
    <w:basedOn w:val="Normal"/>
    <w:link w:val="ListParagraphChar"/>
    <w:uiPriority w:val="34"/>
    <w:qFormat/>
    <w:rsid w:val="00577338"/>
    <w:pPr>
      <w:ind w:left="720"/>
      <w:contextualSpacing/>
    </w:pPr>
  </w:style>
  <w:style w:type="paragraph" w:styleId="FootnoteText">
    <w:name w:val="footnote text"/>
    <w:basedOn w:val="Normal"/>
    <w:link w:val="FootnoteTextChar"/>
    <w:uiPriority w:val="99"/>
    <w:unhideWhenUsed/>
    <w:rsid w:val="00807667"/>
    <w:pPr>
      <w:spacing w:after="0" w:line="240" w:lineRule="auto"/>
    </w:pPr>
    <w:rPr>
      <w:sz w:val="20"/>
      <w:szCs w:val="20"/>
    </w:rPr>
  </w:style>
  <w:style w:type="character" w:customStyle="1" w:styleId="FootnoteTextChar">
    <w:name w:val="Footnote Text Char"/>
    <w:basedOn w:val="DefaultParagraphFont"/>
    <w:link w:val="FootnoteText"/>
    <w:uiPriority w:val="99"/>
    <w:rsid w:val="00807667"/>
    <w:rPr>
      <w:sz w:val="20"/>
      <w:szCs w:val="20"/>
    </w:rPr>
  </w:style>
  <w:style w:type="character" w:styleId="FootnoteReference">
    <w:name w:val="footnote reference"/>
    <w:basedOn w:val="DefaultParagraphFont"/>
    <w:uiPriority w:val="99"/>
    <w:semiHidden/>
    <w:unhideWhenUsed/>
    <w:rsid w:val="00807667"/>
    <w:rPr>
      <w:vertAlign w:val="superscript"/>
    </w:rPr>
  </w:style>
  <w:style w:type="character" w:customStyle="1" w:styleId="Heading3Char">
    <w:name w:val="Heading 3 Char"/>
    <w:basedOn w:val="DefaultParagraphFont"/>
    <w:link w:val="Heading3"/>
    <w:uiPriority w:val="9"/>
    <w:rsid w:val="00067428"/>
    <w:rPr>
      <w:rFonts w:ascii="Garamond" w:eastAsiaTheme="majorEastAsia" w:hAnsi="Garamond" w:cstheme="majorBidi"/>
      <w:b/>
      <w:bCs/>
      <w:color w:val="365F91" w:themeColor="accent1" w:themeShade="BF"/>
      <w:sz w:val="24"/>
    </w:rPr>
  </w:style>
  <w:style w:type="character" w:customStyle="1" w:styleId="hps">
    <w:name w:val="hps"/>
    <w:basedOn w:val="DefaultParagraphFont"/>
    <w:rsid w:val="00DE2F02"/>
  </w:style>
  <w:style w:type="character" w:customStyle="1" w:styleId="Heading2Char">
    <w:name w:val="Heading 2 Char"/>
    <w:basedOn w:val="DefaultParagraphFont"/>
    <w:link w:val="Heading2"/>
    <w:uiPriority w:val="9"/>
    <w:rsid w:val="007A0584"/>
    <w:rPr>
      <w:rFonts w:ascii="Garamond" w:eastAsiaTheme="majorEastAsia" w:hAnsi="Garamond" w:cstheme="majorBidi"/>
      <w:b/>
      <w:bCs/>
      <w:color w:val="365F91" w:themeColor="accent1" w:themeShade="BF"/>
      <w:sz w:val="24"/>
      <w:szCs w:val="26"/>
    </w:rPr>
  </w:style>
  <w:style w:type="paragraph" w:styleId="NormalWeb">
    <w:name w:val="Normal (Web)"/>
    <w:basedOn w:val="Normal"/>
    <w:uiPriority w:val="99"/>
    <w:unhideWhenUsed/>
    <w:rsid w:val="00B336B7"/>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B336B7"/>
  </w:style>
  <w:style w:type="paragraph" w:styleId="Header">
    <w:name w:val="header"/>
    <w:basedOn w:val="Normal"/>
    <w:link w:val="HeaderChar"/>
    <w:uiPriority w:val="99"/>
    <w:unhideWhenUsed/>
    <w:rsid w:val="005B054D"/>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5B054D"/>
    <w:rPr>
      <w:lang w:val="en-GB"/>
    </w:rPr>
  </w:style>
  <w:style w:type="character" w:customStyle="1" w:styleId="WW-Absatz-Standardschriftart1111111">
    <w:name w:val="WW-Absatz-Standardschriftart1111111"/>
    <w:rsid w:val="00393685"/>
  </w:style>
  <w:style w:type="character" w:customStyle="1" w:styleId="st">
    <w:name w:val="st"/>
    <w:basedOn w:val="DefaultParagraphFont"/>
    <w:rsid w:val="00393685"/>
  </w:style>
  <w:style w:type="paragraph" w:styleId="Footer">
    <w:name w:val="footer"/>
    <w:basedOn w:val="Normal"/>
    <w:link w:val="FooterChar"/>
    <w:uiPriority w:val="99"/>
    <w:unhideWhenUsed/>
    <w:rsid w:val="00B32763"/>
    <w:pPr>
      <w:tabs>
        <w:tab w:val="center" w:pos="4680"/>
        <w:tab w:val="right" w:pos="9360"/>
      </w:tabs>
      <w:spacing w:after="0" w:line="240" w:lineRule="auto"/>
    </w:pPr>
    <w:rPr>
      <w:rFonts w:ascii="Calibri" w:eastAsia="Calibri" w:hAnsi="Calibri" w:cs="Times New Roman"/>
      <w:sz w:val="20"/>
      <w:szCs w:val="20"/>
      <w:lang w:val="sr-Latn-BA"/>
    </w:rPr>
  </w:style>
  <w:style w:type="character" w:customStyle="1" w:styleId="FooterChar">
    <w:name w:val="Footer Char"/>
    <w:basedOn w:val="DefaultParagraphFont"/>
    <w:link w:val="Footer"/>
    <w:uiPriority w:val="99"/>
    <w:rsid w:val="00B32763"/>
    <w:rPr>
      <w:rFonts w:ascii="Calibri" w:eastAsia="Calibri" w:hAnsi="Calibri" w:cs="Times New Roman"/>
      <w:sz w:val="20"/>
      <w:szCs w:val="20"/>
      <w:lang w:val="sr-Latn-BA"/>
    </w:rPr>
  </w:style>
  <w:style w:type="paragraph" w:styleId="TOC1">
    <w:name w:val="toc 1"/>
    <w:basedOn w:val="Normal"/>
    <w:next w:val="Normal"/>
    <w:autoRedefine/>
    <w:uiPriority w:val="39"/>
    <w:unhideWhenUsed/>
    <w:rsid w:val="0032127D"/>
    <w:pPr>
      <w:spacing w:after="100"/>
    </w:pPr>
  </w:style>
  <w:style w:type="paragraph" w:styleId="TOC2">
    <w:name w:val="toc 2"/>
    <w:basedOn w:val="Normal"/>
    <w:next w:val="Normal"/>
    <w:autoRedefine/>
    <w:uiPriority w:val="39"/>
    <w:unhideWhenUsed/>
    <w:rsid w:val="0032127D"/>
    <w:pPr>
      <w:spacing w:after="100"/>
      <w:ind w:left="220"/>
    </w:pPr>
  </w:style>
  <w:style w:type="character" w:styleId="Hyperlink">
    <w:name w:val="Hyperlink"/>
    <w:basedOn w:val="DefaultParagraphFont"/>
    <w:uiPriority w:val="99"/>
    <w:unhideWhenUsed/>
    <w:rsid w:val="0032127D"/>
    <w:rPr>
      <w:color w:val="0000FF" w:themeColor="hyperlink"/>
      <w:u w:val="single"/>
    </w:rPr>
  </w:style>
  <w:style w:type="table" w:styleId="TableGrid">
    <w:name w:val="Table Grid"/>
    <w:basedOn w:val="TableNormal"/>
    <w:uiPriority w:val="59"/>
    <w:rsid w:val="00FE6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0E7872"/>
    <w:rPr>
      <w:sz w:val="16"/>
      <w:szCs w:val="16"/>
    </w:rPr>
  </w:style>
  <w:style w:type="paragraph" w:styleId="CommentText">
    <w:name w:val="annotation text"/>
    <w:basedOn w:val="Normal"/>
    <w:link w:val="CommentTextChar"/>
    <w:unhideWhenUsed/>
    <w:rsid w:val="000E7872"/>
    <w:pPr>
      <w:spacing w:line="240" w:lineRule="auto"/>
    </w:pPr>
    <w:rPr>
      <w:sz w:val="20"/>
      <w:szCs w:val="20"/>
    </w:rPr>
  </w:style>
  <w:style w:type="character" w:customStyle="1" w:styleId="CommentTextChar">
    <w:name w:val="Comment Text Char"/>
    <w:basedOn w:val="DefaultParagraphFont"/>
    <w:link w:val="CommentText"/>
    <w:rsid w:val="000E7872"/>
    <w:rPr>
      <w:sz w:val="20"/>
      <w:szCs w:val="20"/>
    </w:rPr>
  </w:style>
  <w:style w:type="paragraph" w:styleId="CommentSubject">
    <w:name w:val="annotation subject"/>
    <w:basedOn w:val="CommentText"/>
    <w:next w:val="CommentText"/>
    <w:link w:val="CommentSubjectChar"/>
    <w:uiPriority w:val="99"/>
    <w:semiHidden/>
    <w:unhideWhenUsed/>
    <w:rsid w:val="000E7872"/>
    <w:rPr>
      <w:b/>
      <w:bCs/>
    </w:rPr>
  </w:style>
  <w:style w:type="character" w:customStyle="1" w:styleId="CommentSubjectChar">
    <w:name w:val="Comment Subject Char"/>
    <w:basedOn w:val="CommentTextChar"/>
    <w:link w:val="CommentSubject"/>
    <w:uiPriority w:val="99"/>
    <w:semiHidden/>
    <w:rsid w:val="000E7872"/>
    <w:rPr>
      <w:b/>
      <w:bCs/>
      <w:sz w:val="20"/>
      <w:szCs w:val="20"/>
    </w:rPr>
  </w:style>
  <w:style w:type="character" w:customStyle="1" w:styleId="Heading4Char">
    <w:name w:val="Heading 4 Char"/>
    <w:basedOn w:val="DefaultParagraphFont"/>
    <w:link w:val="Heading4"/>
    <w:uiPriority w:val="9"/>
    <w:rsid w:val="00CC052F"/>
    <w:rPr>
      <w:rFonts w:asciiTheme="majorHAnsi" w:eastAsiaTheme="majorEastAsia" w:hAnsiTheme="majorHAnsi" w:cstheme="majorBidi"/>
      <w:b/>
      <w:bCs/>
      <w:i/>
      <w:iCs/>
      <w:color w:val="4F81BD" w:themeColor="accent1"/>
      <w:lang w:val="en-GB"/>
    </w:rPr>
  </w:style>
  <w:style w:type="paragraph" w:styleId="Caption">
    <w:name w:val="caption"/>
    <w:basedOn w:val="Normal"/>
    <w:next w:val="Normal"/>
    <w:uiPriority w:val="35"/>
    <w:unhideWhenUsed/>
    <w:qFormat/>
    <w:rsid w:val="00ED0C61"/>
    <w:pPr>
      <w:spacing w:line="240" w:lineRule="auto"/>
    </w:pPr>
    <w:rPr>
      <w:b/>
      <w:bCs/>
      <w:color w:val="4F81BD" w:themeColor="accent1"/>
      <w:szCs w:val="18"/>
    </w:rPr>
  </w:style>
  <w:style w:type="paragraph" w:styleId="TOC3">
    <w:name w:val="toc 3"/>
    <w:basedOn w:val="Normal"/>
    <w:next w:val="Normal"/>
    <w:autoRedefine/>
    <w:uiPriority w:val="39"/>
    <w:unhideWhenUsed/>
    <w:rsid w:val="006C4E2F"/>
    <w:pPr>
      <w:spacing w:after="100"/>
      <w:ind w:left="440"/>
    </w:pPr>
  </w:style>
  <w:style w:type="paragraph" w:customStyle="1" w:styleId="ListParagraph1">
    <w:name w:val="List Paragraph1"/>
    <w:basedOn w:val="Normal"/>
    <w:rsid w:val="00D454F1"/>
    <w:pPr>
      <w:spacing w:before="120"/>
      <w:ind w:left="720"/>
      <w:jc w:val="both"/>
    </w:pPr>
    <w:rPr>
      <w:rFonts w:ascii="Calibri" w:eastAsia="Calibri" w:hAnsi="Calibri" w:cs="Calibri"/>
      <w:lang w:val="hr-HR"/>
    </w:rPr>
  </w:style>
  <w:style w:type="paragraph" w:customStyle="1" w:styleId="Default">
    <w:name w:val="Default"/>
    <w:rsid w:val="002A648B"/>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Revision">
    <w:name w:val="Revision"/>
    <w:hidden/>
    <w:uiPriority w:val="99"/>
    <w:semiHidden/>
    <w:rsid w:val="00120D08"/>
    <w:pPr>
      <w:spacing w:after="0" w:line="240" w:lineRule="auto"/>
    </w:pPr>
  </w:style>
  <w:style w:type="character" w:customStyle="1" w:styleId="Heading5Char">
    <w:name w:val="Heading 5 Char"/>
    <w:basedOn w:val="DefaultParagraphFont"/>
    <w:link w:val="Heading5"/>
    <w:uiPriority w:val="9"/>
    <w:rsid w:val="00D555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D55583"/>
    <w:rPr>
      <w:rFonts w:asciiTheme="majorHAnsi" w:eastAsiaTheme="majorEastAsia" w:hAnsiTheme="majorHAnsi" w:cstheme="majorBidi"/>
      <w:color w:val="243F60" w:themeColor="accent1" w:themeShade="7F"/>
    </w:rPr>
  </w:style>
  <w:style w:type="paragraph" w:styleId="NoSpacing">
    <w:name w:val="No Spacing"/>
    <w:uiPriority w:val="1"/>
    <w:qFormat/>
    <w:rsid w:val="00ED4B02"/>
    <w:pPr>
      <w:spacing w:after="0" w:line="240" w:lineRule="auto"/>
    </w:pPr>
    <w:rPr>
      <w:rFonts w:ascii="Calibri" w:eastAsia="Calibri" w:hAnsi="Calibri" w:cs="Times New Roman"/>
      <w:lang w:val="sr-Latn-BA"/>
    </w:rPr>
  </w:style>
  <w:style w:type="character" w:customStyle="1" w:styleId="ListParagraphChar">
    <w:name w:val="List Paragraph Char"/>
    <w:basedOn w:val="DefaultParagraphFont"/>
    <w:link w:val="ListParagraph"/>
    <w:uiPriority w:val="34"/>
    <w:rsid w:val="007254CA"/>
  </w:style>
  <w:style w:type="paragraph" w:customStyle="1" w:styleId="ColorfulList-Accent11">
    <w:name w:val="Colorful List - Accent 11"/>
    <w:basedOn w:val="Normal"/>
    <w:link w:val="ColorfulList-Accent1Char"/>
    <w:qFormat/>
    <w:rsid w:val="00B715F9"/>
    <w:pPr>
      <w:ind w:left="720"/>
      <w:contextualSpacing/>
    </w:pPr>
    <w:rPr>
      <w:rFonts w:ascii="Calibri" w:eastAsia="Calibri" w:hAnsi="Calibri" w:cs="Times New Roman"/>
    </w:rPr>
  </w:style>
  <w:style w:type="character" w:customStyle="1" w:styleId="ColorfulList-Accent1Char">
    <w:name w:val="Colorful List - Accent 1 Char"/>
    <w:basedOn w:val="DefaultParagraphFont"/>
    <w:link w:val="ColorfulList-Accent11"/>
    <w:uiPriority w:val="34"/>
    <w:rsid w:val="00B715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0563277">
      <w:bodyDiv w:val="1"/>
      <w:marLeft w:val="0"/>
      <w:marRight w:val="0"/>
      <w:marTop w:val="0"/>
      <w:marBottom w:val="0"/>
      <w:divBdr>
        <w:top w:val="none" w:sz="0" w:space="0" w:color="auto"/>
        <w:left w:val="none" w:sz="0" w:space="0" w:color="auto"/>
        <w:bottom w:val="none" w:sz="0" w:space="0" w:color="auto"/>
        <w:right w:val="none" w:sz="0" w:space="0" w:color="auto"/>
      </w:divBdr>
    </w:div>
    <w:div w:id="328220847">
      <w:bodyDiv w:val="1"/>
      <w:marLeft w:val="0"/>
      <w:marRight w:val="0"/>
      <w:marTop w:val="0"/>
      <w:marBottom w:val="0"/>
      <w:divBdr>
        <w:top w:val="none" w:sz="0" w:space="0" w:color="auto"/>
        <w:left w:val="none" w:sz="0" w:space="0" w:color="auto"/>
        <w:bottom w:val="none" w:sz="0" w:space="0" w:color="auto"/>
        <w:right w:val="none" w:sz="0" w:space="0" w:color="auto"/>
      </w:divBdr>
    </w:div>
    <w:div w:id="632830602">
      <w:bodyDiv w:val="1"/>
      <w:marLeft w:val="0"/>
      <w:marRight w:val="0"/>
      <w:marTop w:val="0"/>
      <w:marBottom w:val="0"/>
      <w:divBdr>
        <w:top w:val="none" w:sz="0" w:space="0" w:color="auto"/>
        <w:left w:val="none" w:sz="0" w:space="0" w:color="auto"/>
        <w:bottom w:val="none" w:sz="0" w:space="0" w:color="auto"/>
        <w:right w:val="none" w:sz="0" w:space="0" w:color="auto"/>
      </w:divBdr>
    </w:div>
    <w:div w:id="724255010">
      <w:bodyDiv w:val="1"/>
      <w:marLeft w:val="0"/>
      <w:marRight w:val="0"/>
      <w:marTop w:val="0"/>
      <w:marBottom w:val="0"/>
      <w:divBdr>
        <w:top w:val="none" w:sz="0" w:space="0" w:color="auto"/>
        <w:left w:val="none" w:sz="0" w:space="0" w:color="auto"/>
        <w:bottom w:val="none" w:sz="0" w:space="0" w:color="auto"/>
        <w:right w:val="none" w:sz="0" w:space="0" w:color="auto"/>
      </w:divBdr>
    </w:div>
    <w:div w:id="920484363">
      <w:bodyDiv w:val="1"/>
      <w:marLeft w:val="0"/>
      <w:marRight w:val="0"/>
      <w:marTop w:val="0"/>
      <w:marBottom w:val="0"/>
      <w:divBdr>
        <w:top w:val="none" w:sz="0" w:space="0" w:color="auto"/>
        <w:left w:val="none" w:sz="0" w:space="0" w:color="auto"/>
        <w:bottom w:val="none" w:sz="0" w:space="0" w:color="auto"/>
        <w:right w:val="none" w:sz="0" w:space="0" w:color="auto"/>
      </w:divBdr>
    </w:div>
    <w:div w:id="950361059">
      <w:bodyDiv w:val="1"/>
      <w:marLeft w:val="0"/>
      <w:marRight w:val="0"/>
      <w:marTop w:val="0"/>
      <w:marBottom w:val="0"/>
      <w:divBdr>
        <w:top w:val="none" w:sz="0" w:space="0" w:color="auto"/>
        <w:left w:val="none" w:sz="0" w:space="0" w:color="auto"/>
        <w:bottom w:val="none" w:sz="0" w:space="0" w:color="auto"/>
        <w:right w:val="none" w:sz="0" w:space="0" w:color="auto"/>
      </w:divBdr>
    </w:div>
    <w:div w:id="994382772">
      <w:bodyDiv w:val="1"/>
      <w:marLeft w:val="0"/>
      <w:marRight w:val="0"/>
      <w:marTop w:val="0"/>
      <w:marBottom w:val="0"/>
      <w:divBdr>
        <w:top w:val="none" w:sz="0" w:space="0" w:color="auto"/>
        <w:left w:val="none" w:sz="0" w:space="0" w:color="auto"/>
        <w:bottom w:val="none" w:sz="0" w:space="0" w:color="auto"/>
        <w:right w:val="none" w:sz="0" w:space="0" w:color="auto"/>
      </w:divBdr>
    </w:div>
    <w:div w:id="1049956453">
      <w:bodyDiv w:val="1"/>
      <w:marLeft w:val="0"/>
      <w:marRight w:val="0"/>
      <w:marTop w:val="0"/>
      <w:marBottom w:val="0"/>
      <w:divBdr>
        <w:top w:val="none" w:sz="0" w:space="0" w:color="auto"/>
        <w:left w:val="none" w:sz="0" w:space="0" w:color="auto"/>
        <w:bottom w:val="none" w:sz="0" w:space="0" w:color="auto"/>
        <w:right w:val="none" w:sz="0" w:space="0" w:color="auto"/>
      </w:divBdr>
    </w:div>
    <w:div w:id="1290937590">
      <w:bodyDiv w:val="1"/>
      <w:marLeft w:val="0"/>
      <w:marRight w:val="0"/>
      <w:marTop w:val="0"/>
      <w:marBottom w:val="0"/>
      <w:divBdr>
        <w:top w:val="none" w:sz="0" w:space="0" w:color="auto"/>
        <w:left w:val="none" w:sz="0" w:space="0" w:color="auto"/>
        <w:bottom w:val="none" w:sz="0" w:space="0" w:color="auto"/>
        <w:right w:val="none" w:sz="0" w:space="0" w:color="auto"/>
      </w:divBdr>
    </w:div>
    <w:div w:id="1549412705">
      <w:bodyDiv w:val="1"/>
      <w:marLeft w:val="0"/>
      <w:marRight w:val="0"/>
      <w:marTop w:val="0"/>
      <w:marBottom w:val="0"/>
      <w:divBdr>
        <w:top w:val="none" w:sz="0" w:space="0" w:color="auto"/>
        <w:left w:val="none" w:sz="0" w:space="0" w:color="auto"/>
        <w:bottom w:val="none" w:sz="0" w:space="0" w:color="auto"/>
        <w:right w:val="none" w:sz="0" w:space="0" w:color="auto"/>
      </w:divBdr>
    </w:div>
    <w:div w:id="1587036567">
      <w:bodyDiv w:val="1"/>
      <w:marLeft w:val="0"/>
      <w:marRight w:val="0"/>
      <w:marTop w:val="0"/>
      <w:marBottom w:val="0"/>
      <w:divBdr>
        <w:top w:val="none" w:sz="0" w:space="0" w:color="auto"/>
        <w:left w:val="none" w:sz="0" w:space="0" w:color="auto"/>
        <w:bottom w:val="none" w:sz="0" w:space="0" w:color="auto"/>
        <w:right w:val="none" w:sz="0" w:space="0" w:color="auto"/>
      </w:divBdr>
    </w:div>
    <w:div w:id="1845436879">
      <w:bodyDiv w:val="1"/>
      <w:marLeft w:val="0"/>
      <w:marRight w:val="0"/>
      <w:marTop w:val="0"/>
      <w:marBottom w:val="0"/>
      <w:divBdr>
        <w:top w:val="none" w:sz="0" w:space="0" w:color="auto"/>
        <w:left w:val="none" w:sz="0" w:space="0" w:color="auto"/>
        <w:bottom w:val="none" w:sz="0" w:space="0" w:color="auto"/>
        <w:right w:val="none" w:sz="0" w:space="0" w:color="auto"/>
      </w:divBdr>
    </w:div>
    <w:div w:id="1875196464">
      <w:bodyDiv w:val="1"/>
      <w:marLeft w:val="0"/>
      <w:marRight w:val="0"/>
      <w:marTop w:val="0"/>
      <w:marBottom w:val="0"/>
      <w:divBdr>
        <w:top w:val="none" w:sz="0" w:space="0" w:color="auto"/>
        <w:left w:val="none" w:sz="0" w:space="0" w:color="auto"/>
        <w:bottom w:val="none" w:sz="0" w:space="0" w:color="auto"/>
        <w:right w:val="none" w:sz="0" w:space="0" w:color="auto"/>
      </w:divBdr>
    </w:div>
    <w:div w:id="1895315336">
      <w:bodyDiv w:val="1"/>
      <w:marLeft w:val="0"/>
      <w:marRight w:val="0"/>
      <w:marTop w:val="0"/>
      <w:marBottom w:val="0"/>
      <w:divBdr>
        <w:top w:val="none" w:sz="0" w:space="0" w:color="auto"/>
        <w:left w:val="none" w:sz="0" w:space="0" w:color="auto"/>
        <w:bottom w:val="none" w:sz="0" w:space="0" w:color="auto"/>
        <w:right w:val="none" w:sz="0" w:space="0" w:color="auto"/>
      </w:divBdr>
    </w:div>
    <w:div w:id="1904365478">
      <w:bodyDiv w:val="1"/>
      <w:marLeft w:val="0"/>
      <w:marRight w:val="0"/>
      <w:marTop w:val="0"/>
      <w:marBottom w:val="0"/>
      <w:divBdr>
        <w:top w:val="none" w:sz="0" w:space="0" w:color="auto"/>
        <w:left w:val="none" w:sz="0" w:space="0" w:color="auto"/>
        <w:bottom w:val="none" w:sz="0" w:space="0" w:color="auto"/>
        <w:right w:val="none" w:sz="0" w:space="0" w:color="auto"/>
      </w:divBdr>
    </w:div>
    <w:div w:id="1907059570">
      <w:bodyDiv w:val="1"/>
      <w:marLeft w:val="0"/>
      <w:marRight w:val="0"/>
      <w:marTop w:val="0"/>
      <w:marBottom w:val="0"/>
      <w:divBdr>
        <w:top w:val="none" w:sz="0" w:space="0" w:color="auto"/>
        <w:left w:val="none" w:sz="0" w:space="0" w:color="auto"/>
        <w:bottom w:val="none" w:sz="0" w:space="0" w:color="auto"/>
        <w:right w:val="none" w:sz="0" w:space="0" w:color="auto"/>
      </w:divBdr>
    </w:div>
    <w:div w:id="1954171883">
      <w:bodyDiv w:val="1"/>
      <w:marLeft w:val="0"/>
      <w:marRight w:val="0"/>
      <w:marTop w:val="0"/>
      <w:marBottom w:val="0"/>
      <w:divBdr>
        <w:top w:val="none" w:sz="0" w:space="0" w:color="auto"/>
        <w:left w:val="none" w:sz="0" w:space="0" w:color="auto"/>
        <w:bottom w:val="none" w:sz="0" w:space="0" w:color="auto"/>
        <w:right w:val="none" w:sz="0" w:space="0" w:color="auto"/>
      </w:divBdr>
    </w:div>
    <w:div w:id="2029988390">
      <w:bodyDiv w:val="1"/>
      <w:marLeft w:val="0"/>
      <w:marRight w:val="0"/>
      <w:marTop w:val="0"/>
      <w:marBottom w:val="0"/>
      <w:divBdr>
        <w:top w:val="none" w:sz="0" w:space="0" w:color="auto"/>
        <w:left w:val="none" w:sz="0" w:space="0" w:color="auto"/>
        <w:bottom w:val="none" w:sz="0" w:space="0" w:color="auto"/>
        <w:right w:val="none" w:sz="0" w:space="0" w:color="auto"/>
      </w:divBdr>
    </w:div>
    <w:div w:id="2039156518">
      <w:bodyDiv w:val="1"/>
      <w:marLeft w:val="0"/>
      <w:marRight w:val="0"/>
      <w:marTop w:val="0"/>
      <w:marBottom w:val="0"/>
      <w:divBdr>
        <w:top w:val="none" w:sz="0" w:space="0" w:color="auto"/>
        <w:left w:val="none" w:sz="0" w:space="0" w:color="auto"/>
        <w:bottom w:val="none" w:sz="0" w:space="0" w:color="auto"/>
        <w:right w:val="none" w:sz="0" w:space="0" w:color="auto"/>
      </w:divBdr>
      <w:divsChild>
        <w:div w:id="1071192222">
          <w:marLeft w:val="0"/>
          <w:marRight w:val="0"/>
          <w:marTop w:val="0"/>
          <w:marBottom w:val="0"/>
          <w:divBdr>
            <w:top w:val="none" w:sz="0" w:space="0" w:color="auto"/>
            <w:left w:val="none" w:sz="0" w:space="0" w:color="auto"/>
            <w:bottom w:val="none" w:sz="0" w:space="0" w:color="auto"/>
            <w:right w:val="none" w:sz="0" w:space="0" w:color="auto"/>
          </w:divBdr>
          <w:divsChild>
            <w:div w:id="1243950568">
              <w:marLeft w:val="0"/>
              <w:marRight w:val="0"/>
              <w:marTop w:val="0"/>
              <w:marBottom w:val="0"/>
              <w:divBdr>
                <w:top w:val="none" w:sz="0" w:space="0" w:color="auto"/>
                <w:left w:val="none" w:sz="0" w:space="0" w:color="auto"/>
                <w:bottom w:val="none" w:sz="0" w:space="0" w:color="auto"/>
                <w:right w:val="none" w:sz="0" w:space="0" w:color="auto"/>
              </w:divBdr>
              <w:divsChild>
                <w:div w:id="2052269994">
                  <w:marLeft w:val="0"/>
                  <w:marRight w:val="0"/>
                  <w:marTop w:val="0"/>
                  <w:marBottom w:val="0"/>
                  <w:divBdr>
                    <w:top w:val="none" w:sz="0" w:space="0" w:color="auto"/>
                    <w:left w:val="none" w:sz="0" w:space="0" w:color="auto"/>
                    <w:bottom w:val="none" w:sz="0" w:space="0" w:color="auto"/>
                    <w:right w:val="none" w:sz="0" w:space="0" w:color="auto"/>
                  </w:divBdr>
                  <w:divsChild>
                    <w:div w:id="1784106980">
                      <w:marLeft w:val="0"/>
                      <w:marRight w:val="0"/>
                      <w:marTop w:val="0"/>
                      <w:marBottom w:val="0"/>
                      <w:divBdr>
                        <w:top w:val="none" w:sz="0" w:space="0" w:color="auto"/>
                        <w:left w:val="none" w:sz="0" w:space="0" w:color="auto"/>
                        <w:bottom w:val="none" w:sz="0" w:space="0" w:color="auto"/>
                        <w:right w:val="none" w:sz="0" w:space="0" w:color="auto"/>
                      </w:divBdr>
                      <w:divsChild>
                        <w:div w:id="579365815">
                          <w:marLeft w:val="0"/>
                          <w:marRight w:val="0"/>
                          <w:marTop w:val="0"/>
                          <w:marBottom w:val="0"/>
                          <w:divBdr>
                            <w:top w:val="none" w:sz="0" w:space="0" w:color="auto"/>
                            <w:left w:val="none" w:sz="0" w:space="0" w:color="auto"/>
                            <w:bottom w:val="none" w:sz="0" w:space="0" w:color="auto"/>
                            <w:right w:val="none" w:sz="0" w:space="0" w:color="auto"/>
                          </w:divBdr>
                          <w:divsChild>
                            <w:div w:id="538128425">
                              <w:marLeft w:val="0"/>
                              <w:marRight w:val="0"/>
                              <w:marTop w:val="0"/>
                              <w:marBottom w:val="0"/>
                              <w:divBdr>
                                <w:top w:val="none" w:sz="0" w:space="0" w:color="auto"/>
                                <w:left w:val="none" w:sz="0" w:space="0" w:color="auto"/>
                                <w:bottom w:val="none" w:sz="0" w:space="0" w:color="auto"/>
                                <w:right w:val="none" w:sz="0" w:space="0" w:color="auto"/>
                              </w:divBdr>
                              <w:divsChild>
                                <w:div w:id="1028877540">
                                  <w:marLeft w:val="0"/>
                                  <w:marRight w:val="0"/>
                                  <w:marTop w:val="0"/>
                                  <w:marBottom w:val="0"/>
                                  <w:divBdr>
                                    <w:top w:val="none" w:sz="0" w:space="0" w:color="auto"/>
                                    <w:left w:val="none" w:sz="0" w:space="0" w:color="auto"/>
                                    <w:bottom w:val="none" w:sz="0" w:space="0" w:color="auto"/>
                                    <w:right w:val="none" w:sz="0" w:space="0" w:color="auto"/>
                                  </w:divBdr>
                                  <w:divsChild>
                                    <w:div w:id="83232443">
                                      <w:marLeft w:val="0"/>
                                      <w:marRight w:val="0"/>
                                      <w:marTop w:val="0"/>
                                      <w:marBottom w:val="0"/>
                                      <w:divBdr>
                                        <w:top w:val="none" w:sz="0" w:space="0" w:color="auto"/>
                                        <w:left w:val="none" w:sz="0" w:space="0" w:color="auto"/>
                                        <w:bottom w:val="none" w:sz="0" w:space="0" w:color="auto"/>
                                        <w:right w:val="none" w:sz="0" w:space="0" w:color="auto"/>
                                      </w:divBdr>
                                      <w:divsChild>
                                        <w:div w:id="19688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4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C13F-0B34-4E0A-A5DE-3A1BB24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24995</Words>
  <Characters>142474</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2016-03-15T22:06:00Z</dcterms:created>
  <dcterms:modified xsi:type="dcterms:W3CDTF">2016-03-17T19:16:00Z</dcterms:modified>
</cp:coreProperties>
</file>